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2E" w:rsidRPr="0085412E" w:rsidRDefault="0085412E" w:rsidP="004147A3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 w:themeFill="background1"/>
          <w:lang w:eastAsia="ru-RU"/>
        </w:rPr>
        <w:t>Содержание</w:t>
      </w:r>
    </w:p>
    <w:p w:rsidR="00A93BD1" w:rsidRPr="00916F25" w:rsidRDefault="0085412E" w:rsidP="004147A3">
      <w:pPr>
        <w:pStyle w:val="a5"/>
        <w:spacing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916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Введение……………………………………..</w:t>
      </w:r>
      <w:r w:rsidR="00A93BD1" w:rsidRPr="00916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……………………………</w:t>
      </w:r>
      <w:r w:rsidR="002B5172" w:rsidRPr="00916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</w:t>
      </w:r>
      <w:r w:rsidR="006B6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……………</w:t>
      </w:r>
      <w:r w:rsid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</w:t>
      </w:r>
      <w:r w:rsidR="006B6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  <w:r w:rsid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  <w:r w:rsidR="006B6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  <w:r w:rsidR="002B5172" w:rsidRPr="00916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...</w:t>
      </w:r>
      <w:r w:rsidR="003F7EFB" w:rsidRPr="00916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</w:p>
    <w:p w:rsidR="0085412E" w:rsidRPr="00FE416F" w:rsidRDefault="0085412E" w:rsidP="00FE416F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Представительство в гражданском праве…………………………</w:t>
      </w:r>
      <w:r w:rsidR="006B6708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…………….</w:t>
      </w:r>
      <w:r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</w:t>
      </w:r>
      <w:r w:rsidR="002B5172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</w:t>
      </w:r>
      <w:r w:rsid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...</w:t>
      </w:r>
      <w:r w:rsidR="002B5172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...</w:t>
      </w:r>
      <w:r w:rsidR="003B6BDB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.5</w:t>
      </w:r>
    </w:p>
    <w:p w:rsidR="00A93BD1" w:rsidRPr="00FE416F" w:rsidRDefault="00A93BD1" w:rsidP="00FE416F">
      <w:pPr>
        <w:pStyle w:val="a5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Сроки в гражданском праве…………………………............................</w:t>
      </w:r>
      <w:r w:rsidR="002B5172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......</w:t>
      </w:r>
      <w:r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  <w:r w:rsidR="006B6708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.................</w:t>
      </w:r>
      <w:r w:rsid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  <w:r w:rsidR="006B6708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....</w:t>
      </w:r>
      <w:r w:rsidR="003B6BDB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1</w:t>
      </w:r>
      <w:r w:rsidR="00474373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8</w:t>
      </w:r>
    </w:p>
    <w:p w:rsidR="00474373" w:rsidRPr="00FE416F" w:rsidRDefault="0085412E" w:rsidP="00FE416F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Заключение</w:t>
      </w:r>
      <w:r w:rsidR="00474373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……………………………………………………</w:t>
      </w:r>
      <w:r w:rsidR="002B5172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…..</w:t>
      </w:r>
      <w:r w:rsidR="00474373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…………</w:t>
      </w:r>
      <w:r w:rsidR="006B6708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…………</w:t>
      </w:r>
      <w:r w:rsid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……..</w:t>
      </w:r>
      <w:r w:rsidR="006B6708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….</w:t>
      </w:r>
      <w:r w:rsidR="00EC0170" w:rsidRP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28</w:t>
      </w:r>
    </w:p>
    <w:p w:rsidR="0085412E" w:rsidRPr="00916F25" w:rsidRDefault="0085412E" w:rsidP="004147A3">
      <w:pPr>
        <w:pStyle w:val="a5"/>
        <w:spacing w:line="36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916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Список литературы……………………………………………</w:t>
      </w:r>
      <w:r w:rsidR="002B5172" w:rsidRPr="00916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…...</w:t>
      </w:r>
      <w:r w:rsidRPr="00916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………</w:t>
      </w:r>
      <w:r w:rsidR="006B6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</w:t>
      </w:r>
      <w:r w:rsidR="00FE4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…….</w:t>
      </w:r>
      <w:r w:rsidR="006B6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…………..</w:t>
      </w:r>
      <w:r w:rsidR="00EC01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30</w:t>
      </w:r>
    </w:p>
    <w:p w:rsidR="00A93BD1" w:rsidRPr="00916F25" w:rsidRDefault="00A93BD1" w:rsidP="004147A3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916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br w:type="page"/>
      </w:r>
    </w:p>
    <w:p w:rsidR="00B55E19" w:rsidRDefault="00B55E19" w:rsidP="004147A3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>Введение</w:t>
      </w:r>
    </w:p>
    <w:p w:rsid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Обычно каждый субъект гражданского права сам реализует свою правоспособность, совершает сделки и другие юридические действия. Но жизненные обстоятельства иногда препятствуют такой самостоятельности. Препятствия эти могут быть юридического характера (отсутствие дееспособности) или фактического (болезнь, юридическая неграмотность,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отдаленность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места жительства от места деятельности, нехватка времени и др.). В таких случаях возможность осуществлять в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части свою правоспособность с использованием института представительства весьма удобна, а иногда прос</w:t>
      </w:r>
      <w:r>
        <w:rPr>
          <w:rFonts w:ascii="Times New Roman" w:hAnsi="Times New Roman" w:cs="Times New Roman"/>
          <w:color w:val="000000"/>
          <w:sz w:val="28"/>
          <w:szCs w:val="28"/>
        </w:rPr>
        <w:t>то необходима.</w:t>
      </w:r>
    </w:p>
    <w:p w:rsidR="00FD201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686">
        <w:rPr>
          <w:rFonts w:ascii="Times New Roman" w:hAnsi="Times New Roman" w:cs="Times New Roman"/>
          <w:bCs/>
          <w:color w:val="000000"/>
          <w:sz w:val="28"/>
          <w:szCs w:val="28"/>
        </w:rPr>
        <w:t>Под представительством понимают совершение одним лицом (представителем) в пределах предоставленных ему полномочий сделок и иных юридических действий от имени другого лица (представляемого), в результате чего у представляемого возникают, прекращаются или изменяются гражданские права и обязанности.</w:t>
      </w:r>
      <w:proofErr w:type="gramEnd"/>
    </w:p>
    <w:p w:rsidR="00FD201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Лицо, совершающее сделки и иные юридические действия от имени другого лица и в его интересах, называется </w:t>
      </w:r>
      <w:r w:rsidRPr="00DF0686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представителем.</w:t>
      </w:r>
    </w:p>
    <w:p w:rsidR="00FD201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Лицо, в чьих интересах и от чьего имени совершается сделка, называется </w:t>
      </w:r>
      <w:r w:rsidRPr="00DF0686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представляемым.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Лицо, с которым представитель заключает сделку от имени представляемого, называется </w:t>
      </w:r>
      <w:r w:rsidRPr="00DF0686">
        <w:rPr>
          <w:rFonts w:ascii="Times New Roman" w:hAnsi="Times New Roman" w:cs="Times New Roman"/>
          <w:bCs/>
          <w:color w:val="000000"/>
          <w:sz w:val="28"/>
          <w:szCs w:val="28"/>
        </w:rPr>
        <w:t>третьим лицом.</w:t>
      </w:r>
    </w:p>
    <w:p w:rsidR="00FD201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Суть представительства заключается в том, что сделки и иные юридические действия, совершаемые представителем в пределах предоставленных ему полномочий, — это юридические факты, порождающие такие правоотношения, субъектами которых становятся представляемый и третьи лица. Представитель же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остается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вне установленного его действиями отношения, не приобретает никаких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 и не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никаких обязанностей. Действия представителя порождают юридические последствия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представляемого.</w:t>
      </w:r>
    </w:p>
    <w:p w:rsidR="00FD2016" w:rsidRPr="00FD2016" w:rsidRDefault="00FD201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и защита гражданских прав неразрывно связана с фактором времени. С </w:t>
      </w:r>
      <w:proofErr w:type="spellStart"/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определенными</w:t>
      </w:r>
      <w:proofErr w:type="spellEnd"/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моментами гражданский закон связывает возникновение, изменение и прекращение гражданских правоотношений, необходимость осуществление предусмотренных законом или договором действий.</w:t>
      </w:r>
    </w:p>
    <w:p w:rsidR="00FD2016" w:rsidRPr="00B1399E" w:rsidRDefault="00FD2016" w:rsidP="004147A3">
      <w:pPr>
        <w:shd w:val="clear" w:color="000000" w:fill="auto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>Под сроком в гражданском праве понимают период времени, с которым связаны юридические последствия.</w:t>
      </w:r>
    </w:p>
    <w:p w:rsidR="00FD2016" w:rsidRPr="00B1399E" w:rsidRDefault="00FD2016" w:rsidP="004147A3">
      <w:pPr>
        <w:shd w:val="clear" w:color="000000" w:fill="auto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«срок» имеет двойной смысл: или </w:t>
      </w:r>
      <w:proofErr w:type="spellStart"/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определенный</w:t>
      </w:r>
      <w:proofErr w:type="spellEnd"/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или </w:t>
      </w:r>
      <w:proofErr w:type="spellStart"/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определенный</w:t>
      </w:r>
      <w:proofErr w:type="spellEnd"/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 времени и используется в обоих значениях. Проблема времени играет большую роль не только в узко-хозяйственной деятельности, но и в экономике государства в целом. Производство и оценка любых действий нереальна без соблюдения сроков. Существование прав и обязанностей во времени - главное средство юридического воздействия на участников гражданских правоотношений.</w:t>
      </w:r>
    </w:p>
    <w:p w:rsidR="00FD2016" w:rsidRPr="00B1399E" w:rsidRDefault="00FD2016" w:rsidP="004147A3">
      <w:pPr>
        <w:pStyle w:val="21"/>
        <w:shd w:val="clear" w:color="000000" w:fill="auto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B1399E">
        <w:rPr>
          <w:rFonts w:ascii="Times New Roman" w:hAnsi="Times New Roman" w:cs="Times New Roman"/>
          <w:color w:val="000000" w:themeColor="text1"/>
        </w:rPr>
        <w:t>Объектом исследования в данной работе является процесс реализации права в различных формах, правоприменительных актов и действия закона.</w:t>
      </w:r>
    </w:p>
    <w:p w:rsidR="00FD2016" w:rsidRPr="00B1399E" w:rsidRDefault="00FD2016" w:rsidP="004147A3">
      <w:pPr>
        <w:pStyle w:val="21"/>
        <w:shd w:val="clear" w:color="000000" w:fill="auto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B1399E">
        <w:rPr>
          <w:rFonts w:ascii="Times New Roman" w:hAnsi="Times New Roman" w:cs="Times New Roman"/>
          <w:color w:val="000000" w:themeColor="text1"/>
        </w:rPr>
        <w:t>Предметом исследования является само право.</w:t>
      </w:r>
    </w:p>
    <w:p w:rsidR="00FD2016" w:rsidRPr="00B1399E" w:rsidRDefault="00FD2016" w:rsidP="004147A3">
      <w:pPr>
        <w:pStyle w:val="21"/>
        <w:shd w:val="clear" w:color="000000" w:fill="auto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B1399E">
        <w:rPr>
          <w:rFonts w:ascii="Times New Roman" w:hAnsi="Times New Roman" w:cs="Times New Roman"/>
          <w:color w:val="000000" w:themeColor="text1"/>
        </w:rPr>
        <w:t>Целю</w:t>
      </w:r>
      <w:proofErr w:type="gramEnd"/>
      <w:r w:rsidRPr="00B1399E">
        <w:rPr>
          <w:rFonts w:ascii="Times New Roman" w:hAnsi="Times New Roman" w:cs="Times New Roman"/>
          <w:color w:val="000000" w:themeColor="text1"/>
        </w:rPr>
        <w:t xml:space="preserve"> исследования данной работы является раскрытие содержания понятия «срока» в гражданско-правовом аспекте, определении его роли и значения в гражданских правоотношениях.</w:t>
      </w:r>
    </w:p>
    <w:p w:rsidR="00FD2016" w:rsidRPr="00B1399E" w:rsidRDefault="00FD2016" w:rsidP="004147A3">
      <w:pPr>
        <w:pStyle w:val="21"/>
        <w:shd w:val="clear" w:color="000000" w:fill="auto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B1399E">
        <w:rPr>
          <w:rFonts w:ascii="Times New Roman" w:hAnsi="Times New Roman" w:cs="Times New Roman"/>
          <w:color w:val="000000" w:themeColor="text1"/>
        </w:rPr>
        <w:t>Для реализации цели необходимо решить следующие задачи:</w:t>
      </w:r>
    </w:p>
    <w:p w:rsidR="00FD2016" w:rsidRPr="00B1399E" w:rsidRDefault="00FD2016" w:rsidP="004147A3">
      <w:pPr>
        <w:numPr>
          <w:ilvl w:val="0"/>
          <w:numId w:val="36"/>
        </w:numPr>
        <w:shd w:val="clear" w:color="000000" w:fill="auto"/>
        <w:tabs>
          <w:tab w:val="left" w:pos="109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399E">
        <w:rPr>
          <w:rFonts w:ascii="Times New Roman" w:hAnsi="Times New Roman" w:cs="Times New Roman"/>
          <w:color w:val="000000" w:themeColor="text1"/>
          <w:sz w:val="28"/>
        </w:rPr>
        <w:t>Изучить понятие срока в гражданском праве;</w:t>
      </w:r>
    </w:p>
    <w:p w:rsidR="00FD2016" w:rsidRPr="00B1399E" w:rsidRDefault="00FD2016" w:rsidP="004147A3">
      <w:pPr>
        <w:numPr>
          <w:ilvl w:val="0"/>
          <w:numId w:val="36"/>
        </w:numPr>
        <w:shd w:val="clear" w:color="000000" w:fill="auto"/>
        <w:tabs>
          <w:tab w:val="left" w:pos="109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399E">
        <w:rPr>
          <w:rFonts w:ascii="Times New Roman" w:hAnsi="Times New Roman" w:cs="Times New Roman"/>
          <w:color w:val="000000" w:themeColor="text1"/>
          <w:sz w:val="28"/>
        </w:rPr>
        <w:t>Выявить основные виды сроков в гражданском праве, их значение для правоприменительной практики;</w:t>
      </w:r>
    </w:p>
    <w:p w:rsidR="00FD2016" w:rsidRPr="00B1399E" w:rsidRDefault="00FD2016" w:rsidP="004147A3">
      <w:pPr>
        <w:numPr>
          <w:ilvl w:val="0"/>
          <w:numId w:val="36"/>
        </w:numPr>
        <w:shd w:val="clear" w:color="000000" w:fill="auto"/>
        <w:tabs>
          <w:tab w:val="left" w:pos="109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399E">
        <w:rPr>
          <w:rFonts w:ascii="Times New Roman" w:hAnsi="Times New Roman" w:cs="Times New Roman"/>
          <w:color w:val="000000" w:themeColor="text1"/>
          <w:sz w:val="28"/>
        </w:rPr>
        <w:t>Определить порядок исчисления сроков в гражданском праве.</w:t>
      </w:r>
    </w:p>
    <w:p w:rsidR="00FD2016" w:rsidRDefault="00FD2016" w:rsidP="004147A3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использованы нормативные источники, в частности Гражданский Кодекс, Федеральные законы, постановления высших судов, примеры из </w:t>
      </w:r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судебной практики, а также учебные пособия, научная литература, публикации специалистов в периодических изданиях, </w:t>
      </w:r>
      <w:proofErr w:type="gramStart"/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комментарии законодательства</w:t>
      </w:r>
      <w:proofErr w:type="gramEnd"/>
      <w:r w:rsidRPr="00B1399E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использованием правовой системы «Консультант Плюс».</w:t>
      </w:r>
    </w:p>
    <w:p w:rsidR="00FD2016" w:rsidRPr="00B1399E" w:rsidRDefault="00FD2016" w:rsidP="004147A3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BD1" w:rsidRPr="00A93BD1" w:rsidRDefault="00A93BD1" w:rsidP="004147A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Представительство</w:t>
      </w:r>
      <w:r w:rsidRPr="00A93B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в гражданском праве</w:t>
      </w:r>
    </w:p>
    <w:p w:rsidR="00910284" w:rsidRPr="003910FB" w:rsidRDefault="00303144" w:rsidP="004147A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094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</w:t>
      </w:r>
      <w:r w:rsidRPr="000947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947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гражданских</w:t>
      </w:r>
      <w:r w:rsidRPr="000947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94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правоотношений могут самостоятельно осуществлять свои права. Однако в некоторых случаях это сделать невозможно из-за сложившихся обстоятельств либо в силу прямого указания закона. В этом случае действия совершаются посредством представителя.</w:t>
      </w:r>
    </w:p>
    <w:p w:rsidR="00354A4D" w:rsidRPr="00354A4D" w:rsidRDefault="00354A4D" w:rsidP="004147A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4A4D">
        <w:rPr>
          <w:rFonts w:ascii="Times New Roman" w:hAnsi="Times New Roman" w:cs="Times New Roman"/>
          <w:b/>
          <w:sz w:val="28"/>
          <w:szCs w:val="28"/>
        </w:rPr>
        <w:t>Юридическая сущность представительства</w:t>
      </w:r>
    </w:p>
    <w:p w:rsidR="00966212" w:rsidRPr="003910FB" w:rsidRDefault="0040550A" w:rsidP="004147A3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vertAlign w:val="superscript"/>
        </w:rPr>
      </w:pPr>
      <w:r w:rsidRPr="000947E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Представительство</w:t>
      </w:r>
      <w:r w:rsidRPr="000947E3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094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 это правоотношение, в котором сделка,</w:t>
      </w:r>
      <w:r w:rsidRPr="0035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совершенная одним лицом (представителем) от имени другого лица</w:t>
      </w:r>
      <w:r w:rsidRPr="0035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(представляемого) в силу полномочия, основанного на доверенности, указании закона либо акте уполномоченного на то государственного</w:t>
      </w:r>
      <w:r w:rsidR="00EA14B2" w:rsidRPr="00094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органа или органа местного самоуправления, непосредственно </w:t>
      </w:r>
      <w:r w:rsidR="004B6DFE" w:rsidRPr="00094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создаёт</w:t>
      </w:r>
      <w:r w:rsidRPr="00094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изменяет и прекращает гражданские права и обязанности представляемого</w:t>
      </w:r>
      <w:proofErr w:type="gramStart"/>
      <w:r w:rsidRPr="00094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C35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proofErr w:type="gramEnd"/>
      <w:r w:rsidR="00D91A88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footnoteReference w:id="1"/>
      </w:r>
    </w:p>
    <w:p w:rsidR="00966212" w:rsidRDefault="00966212" w:rsidP="004147A3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966212">
        <w:rPr>
          <w:rFonts w:ascii="Times New Roman" w:hAnsi="Times New Roman" w:cs="Times New Roman"/>
          <w:sz w:val="28"/>
          <w:szCs w:val="28"/>
        </w:rPr>
        <w:t>ентральным элементом в структуре представительства является внутреннее пра</w:t>
      </w:r>
      <w:r w:rsidRPr="00966212">
        <w:rPr>
          <w:rFonts w:ascii="Times New Roman" w:hAnsi="Times New Roman" w:cs="Times New Roman"/>
          <w:sz w:val="28"/>
          <w:szCs w:val="28"/>
        </w:rPr>
        <w:softHyphen/>
        <w:t>воотношение (между представляемым и представителем), которое выступает предпосылкой возник</w:t>
      </w:r>
      <w:r w:rsidRPr="00966212">
        <w:rPr>
          <w:rFonts w:ascii="Times New Roman" w:hAnsi="Times New Roman" w:cs="Times New Roman"/>
          <w:sz w:val="28"/>
          <w:szCs w:val="28"/>
        </w:rPr>
        <w:softHyphen/>
        <w:t>новения внешних связей по представительству и опреде</w:t>
      </w:r>
      <w:r w:rsidRPr="00966212">
        <w:rPr>
          <w:rFonts w:ascii="Times New Roman" w:hAnsi="Times New Roman" w:cs="Times New Roman"/>
          <w:sz w:val="28"/>
          <w:szCs w:val="28"/>
        </w:rPr>
        <w:softHyphen/>
        <w:t>ляет собой их конкретное содержание. Одновременно именно оно является специфическим как правоотноше</w:t>
      </w:r>
      <w:r w:rsidRPr="00966212">
        <w:rPr>
          <w:rFonts w:ascii="Times New Roman" w:hAnsi="Times New Roman" w:cs="Times New Roman"/>
          <w:sz w:val="28"/>
          <w:szCs w:val="28"/>
        </w:rPr>
        <w:softHyphen/>
        <w:t xml:space="preserve">ние представительства, ибо содержит полномочие – субъективное право представителя. </w:t>
      </w:r>
    </w:p>
    <w:p w:rsidR="00966212" w:rsidRDefault="00966212" w:rsidP="004147A3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6212">
        <w:rPr>
          <w:rFonts w:ascii="Times New Roman" w:hAnsi="Times New Roman" w:cs="Times New Roman"/>
          <w:sz w:val="28"/>
          <w:szCs w:val="28"/>
        </w:rPr>
        <w:t>Данное правоотношение состоит из полномочия представителя и обязанности представляемого при</w:t>
      </w:r>
      <w:r w:rsidRPr="00966212">
        <w:rPr>
          <w:rFonts w:ascii="Times New Roman" w:hAnsi="Times New Roman" w:cs="Times New Roman"/>
          <w:sz w:val="28"/>
          <w:szCs w:val="28"/>
        </w:rPr>
        <w:softHyphen/>
        <w:t>нять на себя правовые последствия действий предста</w:t>
      </w:r>
      <w:r w:rsidRPr="00966212">
        <w:rPr>
          <w:rFonts w:ascii="Times New Roman" w:hAnsi="Times New Roman" w:cs="Times New Roman"/>
          <w:sz w:val="28"/>
          <w:szCs w:val="28"/>
        </w:rPr>
        <w:softHyphen/>
        <w:t>вителя, совершенных в пределах полномочия.</w:t>
      </w:r>
      <w:r w:rsidR="00644DD6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</w:p>
    <w:p w:rsidR="00C719E4" w:rsidRPr="00C556D6" w:rsidRDefault="0040550A" w:rsidP="004147A3">
      <w:pPr>
        <w:pStyle w:val="a4"/>
        <w:shd w:val="clear" w:color="auto" w:fill="FFFFFF"/>
        <w:spacing w:before="180" w:beforeAutospacing="0" w:after="180" w:afterAutospacing="0" w:line="360" w:lineRule="auto"/>
        <w:ind w:right="180" w:firstLine="708"/>
        <w:rPr>
          <w:color w:val="000000" w:themeColor="text1"/>
          <w:sz w:val="28"/>
          <w:szCs w:val="28"/>
        </w:rPr>
      </w:pPr>
      <w:r w:rsidRPr="000947E3">
        <w:rPr>
          <w:color w:val="000000" w:themeColor="text1"/>
          <w:sz w:val="28"/>
          <w:szCs w:val="28"/>
        </w:rPr>
        <w:lastRenderedPageBreak/>
        <w:t>В современном быту представительство применяется для достижен</w:t>
      </w:r>
      <w:r w:rsidR="004B6DFE" w:rsidRPr="000947E3">
        <w:rPr>
          <w:color w:val="000000" w:themeColor="text1"/>
          <w:sz w:val="28"/>
          <w:szCs w:val="28"/>
        </w:rPr>
        <w:t>ия двух практических целей. Во-первых</w:t>
      </w:r>
      <w:r w:rsidRPr="000947E3">
        <w:rPr>
          <w:color w:val="000000" w:themeColor="text1"/>
          <w:sz w:val="28"/>
          <w:szCs w:val="28"/>
        </w:rPr>
        <w:t xml:space="preserve">, при помощи его лица, </w:t>
      </w:r>
      <w:r w:rsidR="004B6DFE" w:rsidRPr="000947E3">
        <w:rPr>
          <w:color w:val="000000" w:themeColor="text1"/>
          <w:sz w:val="28"/>
          <w:szCs w:val="28"/>
        </w:rPr>
        <w:t>лишённые</w:t>
      </w:r>
      <w:r w:rsidRPr="000947E3">
        <w:rPr>
          <w:color w:val="000000" w:themeColor="text1"/>
          <w:sz w:val="28"/>
          <w:szCs w:val="28"/>
        </w:rPr>
        <w:t xml:space="preserve"> дееспособности, получают возможность принимать участие в гражданском обороте через посредство своих представителей (опекунов, попечителей). Во</w:t>
      </w:r>
      <w:r w:rsidR="004B6DFE" w:rsidRPr="000947E3">
        <w:rPr>
          <w:color w:val="000000" w:themeColor="text1"/>
          <w:sz w:val="28"/>
          <w:szCs w:val="28"/>
        </w:rPr>
        <w:t>-вторых</w:t>
      </w:r>
      <w:r w:rsidR="002427B4" w:rsidRPr="000947E3">
        <w:rPr>
          <w:color w:val="000000" w:themeColor="text1"/>
          <w:sz w:val="28"/>
          <w:szCs w:val="28"/>
        </w:rPr>
        <w:t>,</w:t>
      </w:r>
      <w:r w:rsidRPr="000947E3">
        <w:rPr>
          <w:color w:val="000000" w:themeColor="text1"/>
          <w:sz w:val="28"/>
          <w:szCs w:val="28"/>
        </w:rPr>
        <w:t xml:space="preserve"> благодаря представительству, лица, которые сами не в состоянии совершить какого-либо юридического действия (по болезни, </w:t>
      </w:r>
      <w:r w:rsidR="004B6DFE" w:rsidRPr="000947E3">
        <w:rPr>
          <w:color w:val="000000" w:themeColor="text1"/>
          <w:sz w:val="28"/>
          <w:szCs w:val="28"/>
        </w:rPr>
        <w:t>отдалённости</w:t>
      </w:r>
      <w:r w:rsidRPr="000947E3">
        <w:rPr>
          <w:color w:val="000000" w:themeColor="text1"/>
          <w:sz w:val="28"/>
          <w:szCs w:val="28"/>
        </w:rPr>
        <w:t xml:space="preserve"> </w:t>
      </w:r>
      <w:r w:rsidR="00F07238" w:rsidRPr="000947E3">
        <w:rPr>
          <w:color w:val="000000" w:themeColor="text1"/>
          <w:sz w:val="28"/>
          <w:szCs w:val="28"/>
        </w:rPr>
        <w:t>местожительства, недосугу</w:t>
      </w:r>
      <w:r w:rsidRPr="000947E3">
        <w:rPr>
          <w:color w:val="000000" w:themeColor="text1"/>
          <w:sz w:val="28"/>
          <w:szCs w:val="28"/>
        </w:rPr>
        <w:t xml:space="preserve">), могут поручать исполнение другому лицу. Таким </w:t>
      </w:r>
      <w:r w:rsidR="00A93B6A" w:rsidRPr="000947E3">
        <w:rPr>
          <w:color w:val="000000" w:themeColor="text1"/>
          <w:sz w:val="28"/>
          <w:szCs w:val="28"/>
        </w:rPr>
        <w:t>путём</w:t>
      </w:r>
      <w:r w:rsidRPr="000947E3">
        <w:rPr>
          <w:color w:val="000000" w:themeColor="text1"/>
          <w:sz w:val="28"/>
          <w:szCs w:val="28"/>
        </w:rPr>
        <w:t xml:space="preserve"> юридическая деятельность каждого человека искусственно расширяется. Купец, напр., </w:t>
      </w:r>
      <w:r w:rsidR="00A93B6A" w:rsidRPr="000947E3">
        <w:rPr>
          <w:color w:val="000000" w:themeColor="text1"/>
          <w:sz w:val="28"/>
          <w:szCs w:val="28"/>
        </w:rPr>
        <w:t>живёт</w:t>
      </w:r>
      <w:r w:rsidRPr="000947E3">
        <w:rPr>
          <w:color w:val="000000" w:themeColor="text1"/>
          <w:sz w:val="28"/>
          <w:szCs w:val="28"/>
        </w:rPr>
        <w:t xml:space="preserve"> в Петербурге, а его товары при посредстве комиссионеров и агентов п</w:t>
      </w:r>
      <w:r w:rsidR="0070410E" w:rsidRPr="000947E3">
        <w:rPr>
          <w:color w:val="000000" w:themeColor="text1"/>
          <w:sz w:val="28"/>
          <w:szCs w:val="28"/>
        </w:rPr>
        <w:t>родаются во всех городах России</w:t>
      </w:r>
      <w:r w:rsidR="00F07238" w:rsidRPr="000947E3">
        <w:rPr>
          <w:color w:val="000000" w:themeColor="text1"/>
          <w:sz w:val="28"/>
          <w:szCs w:val="28"/>
        </w:rPr>
        <w:t xml:space="preserve">. </w:t>
      </w:r>
    </w:p>
    <w:p w:rsidR="00966212" w:rsidRPr="00C719E4" w:rsidRDefault="00966212" w:rsidP="004147A3">
      <w:pPr>
        <w:pStyle w:val="a4"/>
        <w:shd w:val="clear" w:color="auto" w:fill="FFFFFF"/>
        <w:spacing w:before="180" w:beforeAutospacing="0" w:after="180" w:afterAutospacing="0" w:line="360" w:lineRule="auto"/>
        <w:ind w:right="180" w:firstLine="180"/>
        <w:jc w:val="center"/>
        <w:rPr>
          <w:sz w:val="28"/>
          <w:szCs w:val="28"/>
        </w:rPr>
      </w:pPr>
      <w:r w:rsidRPr="00966212">
        <w:rPr>
          <w:b/>
          <w:sz w:val="28"/>
          <w:szCs w:val="28"/>
        </w:rPr>
        <w:t>Субъектный состав представительства</w:t>
      </w:r>
    </w:p>
    <w:p w:rsidR="00C719E4" w:rsidRDefault="004B6DFE" w:rsidP="004147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Субъектами представительства являются:</w:t>
      </w:r>
    </w:p>
    <w:p w:rsidR="004B6DFE" w:rsidRPr="00C719E4" w:rsidRDefault="004B6DFE" w:rsidP="004147A3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представляемый – гражданин или юридическое лицо, от имени и в интересах которого представитель совершает сделки.</w:t>
      </w:r>
    </w:p>
    <w:p w:rsidR="004B6DFE" w:rsidRPr="000947E3" w:rsidRDefault="004B6DFE" w:rsidP="004147A3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</w:t>
      </w:r>
      <w:proofErr w:type="gramStart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или юридическое лицо, </w:t>
      </w:r>
      <w:proofErr w:type="spellStart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наделенные</w:t>
      </w:r>
      <w:proofErr w:type="spellEnd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12E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полномочием совершать сделки в интересах и от имени представляемого.</w:t>
      </w:r>
    </w:p>
    <w:p w:rsidR="004B6DFE" w:rsidRPr="000947E3" w:rsidRDefault="004B6DFE" w:rsidP="004147A3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 лицо – гражданин либо юридическое лицо, с которым вследствие действий представителя устанавливаются и изменяются или прекращаются права и обязанности представляемого.</w:t>
      </w:r>
    </w:p>
    <w:p w:rsidR="004B6DFE" w:rsidRPr="000947E3" w:rsidRDefault="004B6DFE" w:rsidP="004147A3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 необходимо отличать от лиц, действующих в чужих интересах, но от собственного имени, а также от лиц, уполномоченных на вступление в переговоры относительно возможных в будущем сделок, в частности, посыльного, душеприказчика, рукоприкладчика и других лиц, которые совершают действия от своего имени, а не от имени третьего лица.</w:t>
      </w:r>
    </w:p>
    <w:p w:rsidR="004B6DFE" w:rsidRPr="000947E3" w:rsidRDefault="004B6DFE" w:rsidP="004147A3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например, </w:t>
      </w:r>
      <w:r w:rsidRPr="00094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душеприказчик 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совершает действия по исполнению завещания от своего имени после смерти наследодателя.</w:t>
      </w:r>
    </w:p>
    <w:p w:rsidR="00AC651A" w:rsidRPr="000947E3" w:rsidRDefault="004B6DFE" w:rsidP="004147A3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Рукоприкладчик 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содействует оформление сделки, подписывая </w:t>
      </w:r>
      <w:proofErr w:type="spellStart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proofErr w:type="spellEnd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лицо, </w:t>
      </w:r>
      <w:r w:rsidR="002427B4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лишённое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возможности сделать это в силу физических недостат</w:t>
      </w:r>
      <w:r w:rsidR="00AC651A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ков, болезни или неграмотности.</w:t>
      </w:r>
    </w:p>
    <w:p w:rsidR="004B6DFE" w:rsidRPr="000947E3" w:rsidRDefault="004B6DFE" w:rsidP="004147A3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 не может совершать сделки от </w:t>
      </w:r>
      <w:r w:rsidR="00AC651A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имени,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представляемого в отношении себя лично. Он не может также совершать такие сделки в отношении другого лица, представителем которого он одновременно является, за исключением случаев коммерческого представительства.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допускается совершение через представителя сделки, которая по своему характеру может быть совершена только лично, а равно других сделок, указанных в законе (например, совершение завещания, брачного договора).</w:t>
      </w:r>
    </w:p>
    <w:p w:rsidR="004B6DFE" w:rsidRPr="000947E3" w:rsidRDefault="004B6DFE" w:rsidP="004147A3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полномочий действовать от имени другого лица или при превышении таких полномочий сделка считается </w:t>
      </w:r>
      <w:r w:rsidR="00CC35A7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заключённой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имени и в интересах совершившего </w:t>
      </w:r>
      <w:proofErr w:type="spellStart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proofErr w:type="spellEnd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лица, если только другое лицо (</w:t>
      </w:r>
      <w:proofErr w:type="gramStart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представляемый</w:t>
      </w:r>
      <w:proofErr w:type="gramEnd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впоследствии прямо не одобрит данную сделку. Последующее одобрение сделки представляемым </w:t>
      </w:r>
      <w:r w:rsidR="00CC35A7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создаёт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изменяет и прекращает для него гражданские права и обязанности по данной сделке с момента </w:t>
      </w:r>
      <w:proofErr w:type="spellStart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proofErr w:type="spellEnd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совершения.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Представительство делится </w:t>
      </w:r>
      <w:proofErr w:type="gramStart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4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добровольное 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094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обязательное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6DFE" w:rsidRPr="000947E3" w:rsidRDefault="004B6DFE" w:rsidP="004147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Добровольное 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представительство возникает на основании договоров поручения, агентирования, трудового договора, на основании доверенности.</w:t>
      </w:r>
    </w:p>
    <w:p w:rsidR="004B6DFE" w:rsidRPr="000947E3" w:rsidRDefault="004B6DFE" w:rsidP="004147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Обязательное 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представительство возникает</w:t>
      </w:r>
    </w:p>
    <w:p w:rsidR="004B6DFE" w:rsidRPr="000947E3" w:rsidRDefault="004B6DFE" w:rsidP="004147A3">
      <w:pPr>
        <w:pStyle w:val="a5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актов уполномоченных государственных органов и органов местного самоуправления</w:t>
      </w:r>
    </w:p>
    <w:p w:rsidR="004B6DFE" w:rsidRPr="000947E3" w:rsidRDefault="004B6DFE" w:rsidP="004147A3">
      <w:pPr>
        <w:pStyle w:val="a5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на основании закона. Так, законными представителями несовершеннолетних детей являются родители, усыновители, опекуны и попечители.</w:t>
      </w:r>
    </w:p>
    <w:p w:rsidR="004B6DFE" w:rsidRPr="000947E3" w:rsidRDefault="004B6DFE" w:rsidP="004147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качестве особой разновидности представительства можно выделить коммерческое представительство.</w:t>
      </w:r>
    </w:p>
    <w:p w:rsidR="004B6DFE" w:rsidRPr="000947E3" w:rsidRDefault="00DD1AEC" w:rsidP="004147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4B6DFE" w:rsidRPr="00094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Коммерческим представителем </w:t>
      </w:r>
      <w:r w:rsidR="004B6DFE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лицо, постоянно и самостоятельно представительствующее от имени предпринимателей при заключении ими договоров в сфере предпринимательской</w:t>
      </w:r>
      <w:proofErr w:type="gramStart"/>
      <w:r w:rsidR="004B6DFE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A08C1">
        <w:rPr>
          <w:rStyle w:val="af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"/>
      </w:r>
      <w:r w:rsidR="004B6DFE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  <w:r w:rsidR="004B6DFE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коммерческого представительства:</w:t>
      </w:r>
    </w:p>
    <w:p w:rsidR="004B6DFE" w:rsidRPr="000947E3" w:rsidRDefault="004B6DFE" w:rsidP="004147A3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место исключительно в предпринимательских отношениях,</w:t>
      </w:r>
    </w:p>
    <w:p w:rsidR="004B6DFE" w:rsidRPr="000947E3" w:rsidRDefault="004B6DFE" w:rsidP="004147A3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представителя выступает лицо, постоянно и самостоятельно представительствующее от имени предпринимателей,</w:t>
      </w:r>
    </w:p>
    <w:p w:rsidR="004B6DFE" w:rsidRPr="000947E3" w:rsidRDefault="004B6DFE" w:rsidP="004147A3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допускается одновременное коммерческое представительство разных сторон в сделке с согласия этих сторон и в других случаях, предусмотренных законом,</w:t>
      </w:r>
    </w:p>
    <w:p w:rsidR="004B6DFE" w:rsidRPr="000947E3" w:rsidRDefault="004B6DFE" w:rsidP="004147A3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возмездный характер,</w:t>
      </w:r>
    </w:p>
    <w:p w:rsidR="004B6DFE" w:rsidRPr="000947E3" w:rsidRDefault="004B6DFE" w:rsidP="004147A3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возникновения коммерческого представительства является договор, </w:t>
      </w:r>
      <w:r w:rsidR="00CC35A7"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заключённый</w:t>
      </w:r>
      <w:r w:rsidRPr="00094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 и содержащий указания на полномочия представителя, а при отсутствии таких указаний - также и доверенности,</w:t>
      </w:r>
    </w:p>
    <w:p w:rsidR="004B6DFE" w:rsidRPr="000947E3" w:rsidRDefault="004B6DFE" w:rsidP="004147A3">
      <w:pPr>
        <w:pStyle w:val="a5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коммерческого представителя сохранять в тайне ставшие ему известными сведения о торговых сделках и после исполнения данного ему поручения.</w:t>
      </w:r>
    </w:p>
    <w:p w:rsidR="00DB55A5" w:rsidRPr="002474A1" w:rsidRDefault="004B6DFE" w:rsidP="004147A3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</w:t>
      </w:r>
      <w:r w:rsidR="00CC35A7" w:rsidRPr="005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распространённых</w:t>
      </w:r>
      <w:r w:rsidRPr="005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возникновения представительства является доверенность.</w:t>
      </w:r>
      <w:r w:rsidR="00CC35A7" w:rsidRPr="005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438" w:rsidRDefault="00A05438" w:rsidP="004147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A05438" w:rsidRDefault="00A05438" w:rsidP="004147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A05438" w:rsidRDefault="00A05438" w:rsidP="004147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DF0686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>4. Доверенность и её виды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Доверенностью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>признается письменное уполномочие, выдаваемое одним лицом другому для представительства перед т</w:t>
      </w:r>
      <w:r w:rsidR="002474A1">
        <w:rPr>
          <w:rFonts w:ascii="Times New Roman" w:hAnsi="Times New Roman" w:cs="Times New Roman"/>
          <w:color w:val="000000"/>
          <w:sz w:val="28"/>
          <w:szCs w:val="28"/>
        </w:rPr>
        <w:t>ретьими лицами.</w:t>
      </w:r>
      <w:r w:rsidR="002474A1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доверенность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выдается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для подтверждения полномочий добровольного представительства. Однако если само добровольное представительство имеет в основе договор между представляемым и представителем, то выдача доверенности по своей юридической природе представляет собой одностороннюю сделку, совершаемую по единоличному усмотрению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представляемого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>. Иными словами, для выдачи доверенности и приобретения ею юридической силы не требуется согласие представителя. Это и понятно, так как возникающие у представителя полномочия не затрагивают его собственных гражданских прав, но дают ему право действовать от имени и в интересах представляемого.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договора, регулирующего внутренние отношения между представителем и представляемым, доверенность призвана обеспечить внешний эффект представительства, а именно установить правовую связь между представляемым и третьим лицом посредством действий представителя. Знакомясь с доверенностью, третьи лица, которым она собственно и адресуется, узнают, какими полномочиями обладает представитель. Договор же или иной юридический факт, послуживший основой для выдачи доверенности, как таковой третьих лиц не касается. Любые сделки и иные юридические действия, совершенные представителем в рамках предоставленных ему полномочий, носят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представляемого обязательный характер. В частности, представляемый не может отказаться от исполнения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заключенного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доверенности договора, сославшись на то, что представитель нарушил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заключенный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между ними договор о представительстве, например, отступил от данных ему указаний, если только они не были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четко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отражены не только в договоре, но и в доверенности. Иными словами, в случае расхождения между договором, определяющим внутренние отношения представляемого и представителя, и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выданной представителю доверенностью, права и обязанности представляемого, вытекающие из сделок, совершенных представителем с третьими лицами, определяются полномочиями, зафиксированными в доверенности, а не в договоре о представительстве (например, в договоре поручения).</w:t>
      </w:r>
    </w:p>
    <w:p w:rsidR="003156EF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>Будучи гражданско-правовой сделкой, доверенность должна соответствовать всем требованиям, предъявляемым к сделкам законом. В частности, доверенность может быть выдана лишь на совершение правомерных юридических действий; воля представляемого должна формироваться свободно и быть адекватно выражена в доверенности; доверенность, выданная юридическому лицу, может касаться лишь совершения сделок, не противоречащих спец</w:t>
      </w:r>
      <w:r w:rsidR="00D63306">
        <w:rPr>
          <w:rFonts w:ascii="Times New Roman" w:hAnsi="Times New Roman" w:cs="Times New Roman"/>
          <w:color w:val="000000"/>
          <w:sz w:val="28"/>
          <w:szCs w:val="28"/>
        </w:rPr>
        <w:t xml:space="preserve">иальной </w:t>
      </w:r>
      <w:proofErr w:type="spellStart"/>
      <w:r w:rsidR="00D63306">
        <w:rPr>
          <w:rFonts w:ascii="Times New Roman" w:hAnsi="Times New Roman" w:cs="Times New Roman"/>
          <w:color w:val="000000"/>
          <w:sz w:val="28"/>
          <w:szCs w:val="28"/>
        </w:rPr>
        <w:t>правосубъектности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. Наряду с этим составление доверенности подчиняется ряду специальных правил, несоблюдение которых может повлечь за собой недействительность доверенности. </w:t>
      </w:r>
      <w:r w:rsidR="001A02B7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5"/>
      </w:r>
    </w:p>
    <w:p w:rsidR="003156EF" w:rsidRPr="003156EF" w:rsidRDefault="003156EF" w:rsidP="004147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EF">
        <w:rPr>
          <w:b/>
          <w:sz w:val="28"/>
          <w:szCs w:val="28"/>
        </w:rPr>
        <w:t>Форма доверенности</w:t>
      </w:r>
    </w:p>
    <w:p w:rsidR="00F04C0E" w:rsidRDefault="003156EF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Основные предъявляемые к доверенности требования сводятся к следующему.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доверенность должна быть специальным образом </w:t>
      </w:r>
      <w:r w:rsidRPr="00DF06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оформлена.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Закон определяет доверенность как письменный документ, вне которого доверенности не существует. В устной форме может быть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совершен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договор, на основе которого возникает представительство; доверенность же всегда требует письменной фиксации полномочий представителя. По общему правилу для действительности доверенности достаточно того, чтобы она была облечена в простую письменную форму. При этом она может быть составлена как в виде особого документа, названного доверенностью, так и в любом другом виде, например в форме письма, телеграммы, факса, части договора, содержащей описание</w:t>
      </w:r>
      <w:r w:rsidR="00FD3931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представителя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. Важно лишь, чтобы в этом документе были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четко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отражены полномочия представителя и содержались другие реквизиты,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необходимые для доверенности. Функции доверенности могут выполняться и некоторыми другими письменными документами, например служебным удостоверением директора филиала, страхового агента, путевым лис</w:t>
      </w:r>
      <w:r w:rsidR="00FD3931">
        <w:rPr>
          <w:rFonts w:ascii="Times New Roman" w:hAnsi="Times New Roman" w:cs="Times New Roman"/>
          <w:color w:val="000000"/>
          <w:sz w:val="28"/>
          <w:szCs w:val="28"/>
        </w:rPr>
        <w:t>том, выдаваемым водителю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прямо указанных в законе, к форме доверенности предъявляются повышенные требования. Чаще всего они выражаются в том, что доверенность должна быть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определенным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образом удостоверена. Так, в нотариальном порядке должны быть удостоверены доверенности на совершение сделок, требующих нотариальной формы, за исключением случаев, предусмотренных.</w:t>
      </w:r>
      <w:r w:rsidR="002474A1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="00247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187 ГК нотариально должна быть оформлена доверенность, выдаваемая в порядке передоверия. При этом к нотариально удостоверенным доверенностям закон приравнивает: 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этой части, соединения, учреждения и заведения; в) доверенности лиц, находящихся в местах лишения свободы, удостоверенные начальником места лишения свободы;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г)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Доверенность на получение заработной платы и иных платежей, связанных с трудовыми отношениями, на получение вознаграждения авторов и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изобретателей, пенсий, пособий и стипендий, вкладов граждан в банках и на получение корреспонденции, в том числе денежной и посылочной, может быть удостоверена также организацией, в которой доверитель работает или учится, жилищно-эксплуатационной организацией по месту его жительства и администрацией стационарного лечебного учреждения, в котором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он находится на излечении.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Доверенность на получение представителем гражданина его вклада в банке, денежных средств с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его банковского счета, адресованной ему корреспонденции в организациях связи может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быть удостоверена соответствующим банком или организацией связи.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Причем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такая доверенность удостоверяется бесплатно.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Доверенности, выдаваемые от имени юридических лиц, кроме выдаваемых в порядке передоверия, нотариального или какого-либо иного специального удостоверения не требуют.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Однако они должны быть подписаны руководителями или иными уполномоченными лицами этих организаций с приложением печати организации, а доверенности на получение или выдачу денег и других имущественных ценностей должны быть подписаны также главными (старшими) бухгалтерами.</w:t>
      </w:r>
      <w:r w:rsidR="00DF7694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7"/>
      </w:r>
    </w:p>
    <w:p w:rsidR="00DF7694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>Формы доверенностей на совершение операций в банке и доверенностей на совершение сделок в области внешней торговли определяются специальными правилами.</w:t>
      </w:r>
    </w:p>
    <w:p w:rsidR="008C5A26" w:rsidRPr="00DF7694" w:rsidRDefault="008C5A26" w:rsidP="005F0FD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5A26">
        <w:rPr>
          <w:b/>
          <w:sz w:val="28"/>
          <w:szCs w:val="28"/>
        </w:rPr>
        <w:t>Содержание доверенности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доверенность является сугубо </w:t>
      </w:r>
      <w:r w:rsidRPr="00DF06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срочной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сделкой. Максимальный срок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в соответствии со ст. 186 ГК составляет три года. Если в доверенности срок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не указан, она сохраняет силу в течение одного года со дня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совершения. Исключение составляет нотариально удостоверенная доверенность, выданная для совершения действий за границей, которая сохраняет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силу до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отмены, если в самой доверенности не содержится указаний о конкретном сроке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действия. В любом случае в доверенности должна содержаться дата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совершения, без которой доверенность признается недействительной.</w:t>
      </w:r>
    </w:p>
    <w:p w:rsid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В-третьих, доверенность является </w:t>
      </w:r>
      <w:r w:rsidRPr="00DF06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именным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>документом. Это означает, что в доверенности должно быть указано лицо, которому она выдана, а также лицо, которое составило доверенность. При этом доверенность может быть выдана как на имя одного лица, так и на имя нескольких лиц, которые могут выступать сообща или каждый по отдельности. Выдать доверенность может также не только одно лицо, но и несколько лиц, например, лица, выступающие в качестве стороны в договоре.</w:t>
      </w:r>
    </w:p>
    <w:p w:rsidR="002947E5" w:rsidRPr="002947E5" w:rsidRDefault="002947E5" w:rsidP="004147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7E5">
        <w:rPr>
          <w:rFonts w:ascii="Times New Roman" w:hAnsi="Times New Roman" w:cs="Times New Roman"/>
          <w:b/>
          <w:color w:val="000000"/>
          <w:sz w:val="28"/>
          <w:szCs w:val="28"/>
        </w:rPr>
        <w:t>Передоверие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Лицо, которому выдана доверенность, должно лично совершить те действия, на которые оно уполномочено. Вместе с тем при наличии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представитель может возложить выполнение этих действий на другое лицо в порядке </w:t>
      </w:r>
      <w:r w:rsidRPr="00DF06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передоверия.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187 ГК это возможно, если, во-первых, представитель прямо уполномочен на это доверенностью либо, во-вторых, представитель вынужден к этому силой обстоятель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я охраны интересов представляемого. </w:t>
      </w:r>
      <w:r w:rsidR="00E043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>По смыслу закона представляемый может в любой момент разрешить передоверие, наделив представителя соответствующим полномочием на основании его запроса или по собственной инициативе (например, в письме, телеграмм</w:t>
      </w:r>
      <w:r w:rsidR="007809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439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A905B3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Представитель, передавший свои полномочия другому лицу, должен известить об этом представляемого и сообщить ему необходимые сведения о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своем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заместителе. В противном случае вся ответственность за действия заместителя возлагается на представителя, передавшего свои полномочия. Срок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 доверенности, выданной в порядке передоверия, не может превышать срока действия доверенности, на основании которой она </w:t>
      </w:r>
      <w:r w:rsidRPr="002947E5">
        <w:rPr>
          <w:rFonts w:ascii="Times New Roman" w:hAnsi="Times New Roman" w:cs="Times New Roman"/>
          <w:sz w:val="28"/>
          <w:szCs w:val="28"/>
        </w:rPr>
        <w:t>выдана.</w:t>
      </w:r>
      <w:r w:rsidR="00530C81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</w:p>
    <w:p w:rsidR="002947E5" w:rsidRPr="002947E5" w:rsidRDefault="002947E5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7E5">
        <w:rPr>
          <w:rFonts w:ascii="Times New Roman" w:hAnsi="Times New Roman" w:cs="Times New Roman"/>
          <w:b/>
          <w:sz w:val="28"/>
          <w:szCs w:val="28"/>
        </w:rPr>
        <w:t>Виды доверенностей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Действующее законодательство предусматривает несколько видов доверенностей. В зависимости от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выраженных в доверенности полномочий принято различать </w:t>
      </w:r>
      <w:r w:rsidRPr="00DF06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генеральные (общие), специальные и разовые доверенности.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Генеральной считается доверенность, которая уполномочивает представителя на совершение широкого круга сделок и других юридических действий, связанных, как правило, со всем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объемом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представляемого. Примерами такой доверенности могут служить доверенность на управление имуществом гражданина, а также доверенность управляющего филиалом юридического лица. Специальная доверенность предоставляет представителю право совершать также неограниченное число сделок или иных юридических действий от имени представляемого, однако в ней либо очерчивается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определенная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сфера деятельности представителя, либо перечисляются конкретные, как правило, однородные возможные действия представителя. Например, специальной будет считаться доверенность, выданная адвокату на ведение дела в суде либо экспедитору на получение и отправление грузов. Разовая доверенность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выдается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на совершение одной конкретной сделки или иного юридического действия, например получение почтового перевода, подписание д</w:t>
      </w:r>
      <w:r w:rsidR="005B5604">
        <w:rPr>
          <w:rFonts w:ascii="Times New Roman" w:hAnsi="Times New Roman" w:cs="Times New Roman"/>
          <w:color w:val="000000"/>
          <w:sz w:val="28"/>
          <w:szCs w:val="28"/>
        </w:rPr>
        <w:t>оговора, составление акта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Обстоятельства, прекращающие действие доверенности, могут быть сведены к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трем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группам. Во-первых, доверенность прекращается вследствие истечения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срока, а применительно к разовой доверенности — совершения представителем того действия, на которое он был уполномочен. Во-вторых, в любой момент лицо, выдавшее доверенность, может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отменить, а лицо, получившее доверенность, может от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нее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отказаться. Такое обоюдное право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одностороннее прекращение действия доверенности связано с фидуциарным (доверительным) характером доверенности как сделки. Закон особо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подчеркивает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, что согласие на отказ от этого права является недействительным. На лицо, выдавшее доверенность, возлагается обязанность известить об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отмене лицо, которому доверенность выдана, а также известных ему третьих лиц, для представительства перед которыми дана доверенность. В-третьих, прекращение действия доверенности закон связывает с прекращением юридического лица, смертью, признанием недееспособным или ограниченно дееспособным или безвестно отсутствующим гражданина, которым (которыми) была выдана доверенность.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обязанности, возникшие в результате действий представителя до того, как он узнал о прекращении доверенности, сохраняют силу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представляемого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и его правопреемников в отношении третьих лиц. Данное право не применяется, если третье лицо знало или должно было знать о том, что действие доверенности прекратилось. По прекращении действия доверенности представитель или его правопреемник обязаны немедленно возвратить доверенность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представляемому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или его правопреемникам.</w:t>
      </w:r>
      <w:r w:rsidR="001A02B7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DF0686">
        <w:rPr>
          <w:rFonts w:ascii="Times New Roman" w:hAnsi="Times New Roman" w:cs="Times New Roman"/>
          <w:b/>
          <w:bCs/>
          <w:color w:val="000000"/>
          <w:sz w:val="28"/>
          <w:szCs w:val="32"/>
        </w:rPr>
        <w:t>Представительство без полномочий</w:t>
      </w:r>
    </w:p>
    <w:p w:rsidR="00DF0686" w:rsidRPr="00DF0686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представителя полномочий — непременное условие всякого представительства. В гражданском обороте встречаются, однако, и такие случаи, когда сделки и иные юридические действия от имени и в интересах одних лиц совершаются другими лицами, не имеющими на это необходимых полномочий. Иногда такая ситуация возникает в чистом виде, когда между участниками гражданского оборота вообще отсутствует какая-либо предварительная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договоренность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представительстве. Например, гражданин, зная, что его знакомый нуждается в дачном помещении,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не имея от него на этот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счет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никакого конкретного поручения, заключает от его имени договор об аренде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дома. Чаще, однако, в реальной жизни имеет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так называемое мнимое представительство, когда участники гражданского оборота полагают, что действуют в соответствии с правилами о представительстве, но в действительности представитель соответствующим полномочием не обладает. Примерами такого мнимого представительства могут служить случаи неправильного оформления доверенности, прекращения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в связи с истечением срока,</w:t>
      </w:r>
      <w:r w:rsidR="00193FFC">
        <w:rPr>
          <w:rFonts w:ascii="Times New Roman" w:hAnsi="Times New Roman" w:cs="Times New Roman"/>
          <w:color w:val="000000"/>
          <w:sz w:val="28"/>
          <w:szCs w:val="28"/>
        </w:rPr>
        <w:t xml:space="preserve"> отменой </w:t>
      </w:r>
      <w:proofErr w:type="spellStart"/>
      <w:r w:rsidR="00193FFC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="00193FF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представляемым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>. Наконец, нередко случается, что представитель располагает полномочием, однако при его осуществлении выходит за его пределы, например, заключает договор о приобретении для представляемого имущества в гораздо большем количестве, чем ему было поручено.</w:t>
      </w:r>
    </w:p>
    <w:p w:rsidR="00DF0686" w:rsidRPr="00DF0686" w:rsidRDefault="00193FFC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F0686" w:rsidRPr="00DF06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Правовые последствия представительства без полномочий. </w:t>
      </w:r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Во всех случаях сделки и иные юридические действия, совершенные одним лицом от имени и в интересах другого, не порождают для последнего соответствующих прав и обязанностей. </w:t>
      </w:r>
      <w:proofErr w:type="gram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деятельность без полномочий или с превышением полномочий не является и совершенно безразличным фактом и при </w:t>
      </w:r>
      <w:proofErr w:type="spell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может повлечь за собой возникновение, изменение или прекращение гражданских правоотношений.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Так, лицо, от имени которого совершена сделка или иное юридическое действие, может восполнить отсутствие или недостаток полномочий </w:t>
      </w:r>
      <w:proofErr w:type="spell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последующего одобрения совершенной сделки.</w:t>
      </w:r>
      <w:proofErr w:type="gram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Такое одобрение должно последовать в пределах нормально необходимого или установленного при совершении сделки срока. По своей юридической природе последующее одобрение сделки является односторонней сделкой, совершенной по усмотрению </w:t>
      </w:r>
      <w:proofErr w:type="gram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представляемого</w:t>
      </w:r>
      <w:proofErr w:type="gram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. Оно может быть выражено как в письменной форме (в виде пись</w:t>
      </w:r>
      <w:r w:rsidR="00EC57BE">
        <w:rPr>
          <w:rFonts w:ascii="Times New Roman" w:hAnsi="Times New Roman" w:cs="Times New Roman"/>
          <w:color w:val="000000"/>
          <w:sz w:val="28"/>
          <w:szCs w:val="28"/>
        </w:rPr>
        <w:t>ма, телеграммы, факса</w:t>
      </w:r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), так и </w:t>
      </w:r>
      <w:proofErr w:type="spell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конклюдентных действий (принятием исполнени</w:t>
      </w:r>
      <w:r w:rsidR="00C44985">
        <w:rPr>
          <w:rFonts w:ascii="Times New Roman" w:hAnsi="Times New Roman" w:cs="Times New Roman"/>
          <w:color w:val="000000"/>
          <w:sz w:val="28"/>
          <w:szCs w:val="28"/>
        </w:rPr>
        <w:t xml:space="preserve">я, производством </w:t>
      </w:r>
      <w:proofErr w:type="spellStart"/>
      <w:r w:rsidR="00C44985">
        <w:rPr>
          <w:rFonts w:ascii="Times New Roman" w:hAnsi="Times New Roman" w:cs="Times New Roman"/>
          <w:color w:val="000000"/>
          <w:sz w:val="28"/>
          <w:szCs w:val="28"/>
        </w:rPr>
        <w:t>расчетов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). Важно лишь, чтобы из действий </w:t>
      </w:r>
      <w:proofErr w:type="gram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представляемого</w:t>
      </w:r>
      <w:proofErr w:type="gram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однозначно следовало прямое одобрение им совершенной сделки. Одобрение сделки </w:t>
      </w:r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представляемым действует с обратной силой, т.е. делает сделку действительной с момента </w:t>
      </w:r>
      <w:proofErr w:type="spell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совершения.</w:t>
      </w:r>
    </w:p>
    <w:p w:rsidR="00DF0686" w:rsidRPr="00DF0686" w:rsidRDefault="004E6BBA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сделки при посредстве лица, не имеющего соответствующих полномочий или действующего с их превышением, </w:t>
      </w:r>
      <w:proofErr w:type="spell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влечет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правовые последствия для третьего лица. Правило, согласно которому представляемый может одобрить совершенную от его имени сделку, </w:t>
      </w:r>
      <w:proofErr w:type="gram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установлено</w:t>
      </w:r>
      <w:proofErr w:type="gram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 интересах лица, для которого эта сделка совершена. Что касается третьего лица, с которым заключена сделка, то предполагается, что оно знало или должно было знать о </w:t>
      </w:r>
      <w:proofErr w:type="spell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неуправомоченности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представителя, так как имелась возможность </w:t>
      </w:r>
      <w:proofErr w:type="spell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знакомства с доверенностью проверить полномочия последнего. Поэтому, если третьим лицом в этом отношении проявлена беспечность или если такая сделка заключена им сознательно (например, в </w:t>
      </w:r>
      <w:proofErr w:type="spell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расчете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на последующее одобрение сделки представляемым), он считается связанным совершенной сделкой. В частности, если сделка будет одобрена представляемым и, следовательно, </w:t>
      </w:r>
      <w:proofErr w:type="spell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приобретет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юридическую силу, третье лицо, знавшее о </w:t>
      </w:r>
      <w:proofErr w:type="spell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неуправомоченности</w:t>
      </w:r>
      <w:proofErr w:type="spellEnd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представителя, не может отказаться от принятого на себя обязательства со ссылкой на это обстоятельство</w:t>
      </w:r>
      <w:proofErr w:type="gramStart"/>
      <w:r w:rsidR="00DF0686" w:rsidRPr="00DF06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2"/>
      </w:r>
      <w:proofErr w:type="gramEnd"/>
    </w:p>
    <w:p w:rsidR="00A5456B" w:rsidRDefault="00DF0686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Наконец, деятельность без полномочий или с превышением их пределов может иметь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серьезные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последствия для лица, выступавшего в качестве представителя. Если представляемый впоследствии прямо не одобрит данную сделку, она в соответствии с ч. 1 ст. 183 ГК считается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заключенной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от имени и в интересах совершившего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лица. Поэтому именно он будет нести перед контрагентом по данной сделке все обязанности и ответственность за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неисполнение или ненадлежащее исполнение. Разумеется, это лишь общее правило, которое применяется в тех случаях, когда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неуправомоченный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может выступать стороной в такой совершенной им сделке. </w:t>
      </w:r>
      <w:proofErr w:type="gram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К примеру, наиболее часто правила о представительстве нарушаются на практике 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заключении сделок работниками юридических лиц, которые выходят за пределы предоставленных им полномочий либо вовсе их не имеют, Было бы, однако, нелепо полагать, что именно на самих конкретных работников в этих случаях возлагаются обязанности по исполнению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заключенных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ими сделок, например по снабжению энергией и газом, перевозке грузов, </w:t>
      </w:r>
      <w:r w:rsidR="009208C0">
        <w:rPr>
          <w:rFonts w:ascii="Times New Roman" w:hAnsi="Times New Roman" w:cs="Times New Roman"/>
          <w:color w:val="000000"/>
          <w:sz w:val="28"/>
          <w:szCs w:val="28"/>
        </w:rPr>
        <w:t>капитальному строительству</w:t>
      </w:r>
      <w:r w:rsidRPr="00DF06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Такие сделки, если только они не одобрены впоследствии представляемым, должны считаться несостоявшимися и не порождающими тех юридических последствий, на которые они были направлены. Что касается неуполномоченного представителя, то, если его действия носили противоправный и виновный характер, он может быть в этом случае </w:t>
      </w:r>
      <w:proofErr w:type="spellStart"/>
      <w:r w:rsidRPr="00DF0686">
        <w:rPr>
          <w:rFonts w:ascii="Times New Roman" w:hAnsi="Times New Roman" w:cs="Times New Roman"/>
          <w:color w:val="000000"/>
          <w:sz w:val="28"/>
          <w:szCs w:val="28"/>
        </w:rPr>
        <w:t>привлечен</w:t>
      </w:r>
      <w:proofErr w:type="spellEnd"/>
      <w:r w:rsidRPr="00DF0686">
        <w:rPr>
          <w:rFonts w:ascii="Times New Roman" w:hAnsi="Times New Roman" w:cs="Times New Roman"/>
          <w:color w:val="000000"/>
          <w:sz w:val="28"/>
          <w:szCs w:val="28"/>
        </w:rPr>
        <w:t xml:space="preserve"> третьим лицом к ответ</w:t>
      </w:r>
      <w:r w:rsidR="00A5456B">
        <w:rPr>
          <w:rFonts w:ascii="Times New Roman" w:hAnsi="Times New Roman" w:cs="Times New Roman"/>
          <w:color w:val="000000"/>
          <w:sz w:val="28"/>
          <w:szCs w:val="28"/>
        </w:rPr>
        <w:t>ственности за причинение вреда.</w:t>
      </w:r>
    </w:p>
    <w:p w:rsidR="00A5456B" w:rsidRDefault="00A5456B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6B">
        <w:rPr>
          <w:rFonts w:ascii="Times New Roman" w:hAnsi="Times New Roman" w:cs="Times New Roman"/>
          <w:b/>
          <w:sz w:val="28"/>
          <w:szCs w:val="28"/>
        </w:rPr>
        <w:t>Понятие, исчисление и виды сроков в гражданском праве</w:t>
      </w:r>
    </w:p>
    <w:p w:rsidR="00A5456B" w:rsidRDefault="00A5456B" w:rsidP="00414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науке гражданского права выработано следующее понятие срока: «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юридический факт, с наступлением или истечением которого законодательство связывает возникновение, изменение или прекращение гражданских правоотношений». </w:t>
      </w:r>
      <w:proofErr w:type="spellStart"/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юридический</w:t>
      </w:r>
      <w:proofErr w:type="spellEnd"/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факт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 относится к категории 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событий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56B" w:rsidRDefault="00DF7694" w:rsidP="00414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A5456B"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пределение</w:t>
      </w:r>
      <w:r w:rsidR="00A5456B"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срока: «Установленный законодательством,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</w:t>
      </w:r>
    </w:p>
    <w:p w:rsidR="00A5456B" w:rsidRDefault="00A5456B" w:rsidP="00414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может </w:t>
      </w:r>
      <w:proofErr w:type="gramStart"/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определятся</w:t>
      </w:r>
      <w:proofErr w:type="gramEnd"/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указанием на событие, которое должно неизбежно наступить».</w:t>
      </w:r>
      <w:r w:rsidR="00DF7694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3"/>
      </w:r>
    </w:p>
    <w:p w:rsidR="00A5456B" w:rsidRDefault="00A5456B" w:rsidP="00414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 гражданском законодательстве под 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сроком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понимается момент или период времени, с </w:t>
      </w:r>
      <w:proofErr w:type="gramStart"/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права связывают </w:t>
      </w:r>
      <w:proofErr w:type="spellStart"/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proofErr w:type="spellEnd"/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последствия.</w:t>
      </w:r>
    </w:p>
    <w:p w:rsidR="00A5456B" w:rsidRDefault="00A5456B" w:rsidP="00414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начинает течь, по общему правилу, на следующий день после календарной даты или дня наступления события, которым определено его начало, но вы будите встречаться и с исключениями из этого правила.</w:t>
      </w:r>
    </w:p>
    <w:p w:rsidR="00A5456B" w:rsidRPr="00A5456B" w:rsidRDefault="00A5456B" w:rsidP="00414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срока зависит от единицы времени его исчисления и законодательно закреплено в ст. 193</w:t>
      </w:r>
      <w:r w:rsidR="00CC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192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ГК. Подробно не излагая указанную статью, остановимся на следующих моментах:</w:t>
      </w:r>
    </w:p>
    <w:p w:rsidR="00A5456B" w:rsidRPr="00A5456B" w:rsidRDefault="00A5456B" w:rsidP="004147A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срок,</w:t>
      </w:r>
      <w:r w:rsidRPr="003D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исчисляемый днями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истекает в 24.00 последнего дня срока, за исключением срочных действий в организациях, которые могут прекратить операции по окончанию рабочего дня;</w:t>
      </w:r>
    </w:p>
    <w:p w:rsidR="00A5456B" w:rsidRPr="00A5456B" w:rsidRDefault="00A5456B" w:rsidP="004147A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срок,</w:t>
      </w:r>
      <w:r w:rsidRPr="003D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исчисляемый неделями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истекает в соответствующий день последней недели срока;</w:t>
      </w:r>
    </w:p>
    <w:p w:rsidR="00A5456B" w:rsidRPr="00A5456B" w:rsidRDefault="00A5456B" w:rsidP="004147A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срок,</w:t>
      </w:r>
      <w:r w:rsidRPr="003D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исчисляемый в полмесяца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истекает в пятнадцатый день от начала исчисления;</w:t>
      </w:r>
    </w:p>
    <w:p w:rsidR="00A5456B" w:rsidRPr="00A5456B" w:rsidRDefault="00A5456B" w:rsidP="004147A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срок,</w:t>
      </w:r>
      <w:r w:rsidRPr="003D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исчисляемый месяцами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истекает в соответствующее число последнего месяца срока, при его отсутствии – в последний день этого месяца;</w:t>
      </w:r>
    </w:p>
    <w:p w:rsidR="00A5456B" w:rsidRPr="00A5456B" w:rsidRDefault="00A5456B" w:rsidP="004147A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срок,</w:t>
      </w:r>
      <w:r w:rsidRPr="003D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исчисляемый кварталами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истекает аналогично месяцам, считая квартал за три месяца;</w:t>
      </w:r>
    </w:p>
    <w:p w:rsidR="00A5456B" w:rsidRPr="00A5456B" w:rsidRDefault="00A5456B" w:rsidP="004147A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срок,</w:t>
      </w:r>
      <w:r w:rsidRPr="003D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исчисляемый годами</w:t>
      </w:r>
      <w:r w:rsidRPr="00A5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истекает в соответствующее число и месяц последнего года срока.</w:t>
      </w:r>
    </w:p>
    <w:p w:rsidR="003D7F0D" w:rsidRDefault="00A5456B" w:rsidP="004147A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A5456B">
        <w:rPr>
          <w:color w:val="000000"/>
          <w:sz w:val="28"/>
          <w:szCs w:val="28"/>
        </w:rPr>
        <w:t xml:space="preserve">Если последний день срока – нерабочий, то, по общему правилу, </w:t>
      </w:r>
      <w:proofErr w:type="spellStart"/>
      <w:r w:rsidRPr="00A5456B">
        <w:rPr>
          <w:color w:val="000000"/>
          <w:sz w:val="28"/>
          <w:szCs w:val="28"/>
        </w:rPr>
        <w:t>днем</w:t>
      </w:r>
      <w:proofErr w:type="spellEnd"/>
      <w:r w:rsidRPr="00A5456B">
        <w:rPr>
          <w:color w:val="000000"/>
          <w:sz w:val="28"/>
          <w:szCs w:val="28"/>
        </w:rPr>
        <w:t xml:space="preserve"> окончания срока считается ближайший следующий рабочий день. Хотя в действительности встречаются и в этом исключения.</w:t>
      </w:r>
    </w:p>
    <w:p w:rsidR="003D7F0D" w:rsidRPr="003D7F0D" w:rsidRDefault="003D7F0D" w:rsidP="004147A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7F0D">
        <w:rPr>
          <w:color w:val="000000"/>
          <w:sz w:val="28"/>
          <w:szCs w:val="28"/>
        </w:rPr>
        <w:t>Классификация сроков зависит от критериев (оснований). Существуют следующие классификации:</w:t>
      </w:r>
    </w:p>
    <w:p w:rsidR="003D7F0D" w:rsidRDefault="003D7F0D" w:rsidP="004147A3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источникам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определения сроков:</w:t>
      </w:r>
    </w:p>
    <w:p w:rsidR="003D7F0D" w:rsidRDefault="003D7F0D" w:rsidP="004147A3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нормативные</w:t>
      </w:r>
      <w:proofErr w:type="gramEnd"/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 (законные) – указаны в законах;</w:t>
      </w:r>
    </w:p>
    <w:p w:rsidR="003D7F0D" w:rsidRPr="003D7F0D" w:rsidRDefault="003D7F0D" w:rsidP="004147A3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договорные</w:t>
      </w:r>
      <w:proofErr w:type="gramEnd"/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 – указаны в договоре;</w:t>
      </w:r>
    </w:p>
    <w:p w:rsidR="003D7F0D" w:rsidRP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судебные</w:t>
      </w:r>
      <w:proofErr w:type="gramEnd"/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 – назначены судом.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Нормативные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сроки делятся </w:t>
      </w:r>
      <w:proofErr w:type="gram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D7F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7F0D" w:rsidRPr="003D7F0D" w:rsidRDefault="003D7F0D" w:rsidP="004147A3">
      <w:pPr>
        <w:spacing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диспозитивные</w:t>
      </w:r>
      <w:proofErr w:type="gramEnd"/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 – применяются в случаях, когда срок не установлен сделкой;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Б) императивные – не подлежат изменению по соглашению сторон (срок исковой давности);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В) ограничительные – установленные для сторон пределы срока (срок доверенности не более 3 лет).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правовым последствиям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1) правообразующие;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правоизменяющие</w:t>
      </w:r>
      <w:proofErr w:type="spellEnd"/>
      <w:r w:rsidRPr="003D7F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правопрекращающие</w:t>
      </w:r>
      <w:proofErr w:type="spellEnd"/>
      <w:r w:rsidRPr="003D7F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назначению сроков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1) сроки, порождающие гражданские права (истечение срока </w:t>
      </w:r>
      <w:proofErr w:type="spell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ведет</w:t>
      </w:r>
      <w:proofErr w:type="spellEnd"/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 к возникновению права – приобретательская давность 15 и 5 лет).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2) сроки осуществления гражданских прав, т.е.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время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, в период которого лицо может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реализовать </w:t>
      </w:r>
      <w:proofErr w:type="spellStart"/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свое</w:t>
      </w:r>
      <w:proofErr w:type="spellEnd"/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право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срок существования </w:t>
      </w:r>
      <w:r w:rsidRPr="00D421AD">
        <w:rPr>
          <w:rFonts w:ascii="Times New Roman" w:hAnsi="Times New Roman" w:cs="Times New Roman"/>
          <w:sz w:val="28"/>
          <w:szCs w:val="28"/>
          <w:u w:val="single"/>
        </w:rPr>
        <w:t>права</w:t>
      </w:r>
      <w:r w:rsidRPr="00D421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21A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421A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доверенность</w:t>
        </w:r>
      </w:hyperlink>
      <w:r w:rsidRPr="00D421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до 3 лет);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пресекательные</w:t>
      </w:r>
      <w:proofErr w:type="spellEnd"/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сроки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– предполагают досрочное прекращение права (ненадлежащее содержание земельного участка – его отчуждение);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претензионные сроки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– сроки досудебного урегулирования нарушенного права с обязанным субъектом;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гарантийные сроки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(вид претензионных сроков), установлены в отношении продукции длительного пользования с целью </w:t>
      </w:r>
      <w:proofErr w:type="gram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обезопасить</w:t>
      </w:r>
      <w:proofErr w:type="gramEnd"/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 клиента от скрытых недостатков.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Гарантийный характер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носят также: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– срок годности (продук</w:t>
      </w:r>
      <w:r w:rsidR="00E072F1">
        <w:rPr>
          <w:rFonts w:ascii="Times New Roman" w:hAnsi="Times New Roman" w:cs="Times New Roman"/>
          <w:color w:val="000000"/>
          <w:sz w:val="28"/>
          <w:szCs w:val="28"/>
        </w:rPr>
        <w:t>ты питания, бытовая химия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– срок службы – изготовитель </w:t>
      </w:r>
      <w:proofErr w:type="spell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proofErr w:type="spellEnd"/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недостатки изделия, возникшие по его вине;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– срок транспортабельности – срок сохранности груза при перевозке;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– сроки хране</w:t>
      </w:r>
      <w:r w:rsidR="00A45D89">
        <w:rPr>
          <w:rFonts w:ascii="Times New Roman" w:hAnsi="Times New Roman" w:cs="Times New Roman"/>
          <w:color w:val="000000"/>
          <w:sz w:val="28"/>
          <w:szCs w:val="28"/>
        </w:rPr>
        <w:t>ния, реализации, испытания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3) сроки исполнения обязанностей – время, в течение которого должник обязан совершить </w:t>
      </w:r>
      <w:proofErr w:type="spellStart"/>
      <w:r w:rsidRPr="003D7F0D"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spellEnd"/>
      <w:r w:rsidRPr="003D7F0D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или воздержаться от них; различают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общие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промежуточные</w:t>
      </w:r>
      <w:r w:rsidRPr="003D7F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сроки исполнения;</w:t>
      </w:r>
    </w:p>
    <w:p w:rsidR="003D7F0D" w:rsidRDefault="003D7F0D" w:rsidP="004147A3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D7F0D">
        <w:rPr>
          <w:rFonts w:ascii="Times New Roman" w:hAnsi="Times New Roman" w:cs="Times New Roman"/>
          <w:color w:val="000000"/>
          <w:sz w:val="28"/>
          <w:szCs w:val="28"/>
        </w:rPr>
        <w:t>4) сроки защиты гражданских прав – период, в течение которого нарушенное или оспариваемое право подлежит защите (</w:t>
      </w:r>
      <w:r w:rsidRPr="003D7F0D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срок исковой давности</w:t>
      </w:r>
      <w:r w:rsidRPr="003D7F0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633F2" w:rsidRPr="00B37BEE" w:rsidRDefault="008633F2" w:rsidP="004147A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EE">
        <w:rPr>
          <w:rFonts w:ascii="Times New Roman" w:hAnsi="Times New Roman" w:cs="Times New Roman"/>
          <w:b/>
          <w:sz w:val="28"/>
          <w:szCs w:val="28"/>
        </w:rPr>
        <w:t>Сроки осуществления гражданских прав</w:t>
      </w:r>
    </w:p>
    <w:p w:rsidR="008633F2" w:rsidRDefault="008633F2" w:rsidP="004147A3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633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633F2">
        <w:rPr>
          <w:rFonts w:ascii="Times New Roman" w:hAnsi="Times New Roman" w:cs="Times New Roman"/>
          <w:color w:val="000000"/>
          <w:sz w:val="28"/>
          <w:szCs w:val="28"/>
        </w:rPr>
        <w:t xml:space="preserve">Под сроками осуществления гражданских прав понимаются сроки, в течение которых обладатель субъективного права может реализовать те возможности, которые заложены в субъективном праве. Чаще всего они устанавливаются законом или иными нормативными актами, но могут предусматриваться и соглашением сторон. Указанные сроки, в свою очередь, могут быть подразделены на сроки существования гражданских прав, </w:t>
      </w:r>
      <w:proofErr w:type="spellStart"/>
      <w:r w:rsidRPr="008633F2">
        <w:rPr>
          <w:rFonts w:ascii="Times New Roman" w:hAnsi="Times New Roman" w:cs="Times New Roman"/>
          <w:color w:val="000000"/>
          <w:sz w:val="28"/>
          <w:szCs w:val="28"/>
        </w:rPr>
        <w:t>пресекательные</w:t>
      </w:r>
      <w:proofErr w:type="spellEnd"/>
      <w:r w:rsidRPr="008633F2">
        <w:rPr>
          <w:rFonts w:ascii="Times New Roman" w:hAnsi="Times New Roman" w:cs="Times New Roman"/>
          <w:color w:val="000000"/>
          <w:sz w:val="28"/>
          <w:szCs w:val="28"/>
        </w:rPr>
        <w:t>, претензионные, гарантийные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BEE" w:rsidRDefault="00B37BEE" w:rsidP="00EC01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7BEE">
        <w:rPr>
          <w:rFonts w:ascii="Times New Roman" w:hAnsi="Times New Roman" w:cs="Times New Roman"/>
          <w:b/>
          <w:sz w:val="28"/>
          <w:szCs w:val="28"/>
        </w:rPr>
        <w:t>Пресекательные</w:t>
      </w:r>
      <w:proofErr w:type="spellEnd"/>
      <w:r w:rsidRPr="00B37BEE">
        <w:rPr>
          <w:rFonts w:ascii="Times New Roman" w:hAnsi="Times New Roman" w:cs="Times New Roman"/>
          <w:b/>
          <w:sz w:val="28"/>
          <w:szCs w:val="28"/>
        </w:rPr>
        <w:t xml:space="preserve"> сроки</w:t>
      </w:r>
    </w:p>
    <w:p w:rsidR="00165D55" w:rsidRDefault="00B37BEE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Пресекательные</w:t>
      </w:r>
      <w:proofErr w:type="spell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преклюзивные</w:t>
      </w:r>
      <w:proofErr w:type="spell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сроки – это сроки, которые устанавливают пределы существования гражданских прав. Они предоставляют </w:t>
      </w:r>
      <w:proofErr w:type="spell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управомоченным</w:t>
      </w:r>
      <w:proofErr w:type="spell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лицам строго </w:t>
      </w:r>
      <w:proofErr w:type="spell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определенное</w:t>
      </w:r>
      <w:proofErr w:type="spell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для реализации их под угрозой прекращения этих прав. так если сумма денежных средств, числящихся на банковском </w:t>
      </w:r>
      <w:proofErr w:type="spell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счете</w:t>
      </w:r>
      <w:proofErr w:type="spell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клиента, окажется меньше установленного банком минимума и не будет восполнена в течени</w:t>
      </w:r>
      <w:proofErr w:type="gram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со дня предупреждения банком клиента, банк вправе в одностороннем порядке расторгнуть по суду договор с клиентом. Для принятия наследства наследником предоставляется 6 месяцев с момента открытия наследства, по истечению которых право на принятие наследства по общему правилу утрачивается. Такого рода сроки, по сути, являются санкциями за недолжное осуществление или неосуществление прав, как </w:t>
      </w:r>
      <w:proofErr w:type="gram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</w:t>
      </w:r>
      <w:proofErr w:type="gram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досрочно прекращающими само субъективное ГП. В ГЗ это нечасто встречающееся исключение, с </w:t>
      </w:r>
      <w:proofErr w:type="gram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которыми</w:t>
      </w:r>
      <w:proofErr w:type="gram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отождествлять любые сроки существования ГП, имеющие иное назначение.</w:t>
      </w:r>
    </w:p>
    <w:p w:rsidR="00165D55" w:rsidRDefault="00165D55" w:rsidP="004147A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55">
        <w:rPr>
          <w:rFonts w:ascii="Times New Roman" w:hAnsi="Times New Roman" w:cs="Times New Roman"/>
          <w:b/>
          <w:sz w:val="28"/>
          <w:szCs w:val="28"/>
        </w:rPr>
        <w:t>Претензионные сроки</w:t>
      </w:r>
    </w:p>
    <w:p w:rsidR="00165D55" w:rsidRDefault="00165D55" w:rsidP="004147A3">
      <w:pPr>
        <w:spacing w:line="360" w:lineRule="auto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Претензионные сроки устанавливают обязанность лица предварительно (до суда) обратиться с заявлением об удовлетворении своих требований к предполагаемому нарушителю для их удовлетворения в добровольном порядке. Они могут устанавливаться соглашением сторон или обычаями делового оборота и в этом случае не затрагивать права уполномоченного (потерпевшего) лица на судебную защиту. До недавнего времени в отечественном ГП соблюдение таких сроков было обязательным условием обращения </w:t>
      </w:r>
      <w:proofErr w:type="gram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 с иском к ЮЛ. Такая утрата права на предъявление иска делала претензионные сроки по сути своей </w:t>
      </w:r>
      <w:proofErr w:type="spell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пресекательными</w:t>
      </w:r>
      <w:proofErr w:type="spell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противоречило принципу свободного и самостоятельного осуществления ГП. Сегодня обязательные претензионный порядок неизвестен ни одной развитой правовой системе</w:t>
      </w:r>
      <w:proofErr w:type="gram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международному коммерческому обороту, что и нашло отражение в номом российском ГЗ, за исключением транспортных обязательств, услуг связи и некоторых других.</w:t>
      </w:r>
      <w:r w:rsidRPr="00B37B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126BB" w:rsidRDefault="00B126BB" w:rsidP="00C44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26BB" w:rsidRDefault="00B126BB" w:rsidP="00C44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5D55" w:rsidRPr="001C70F8" w:rsidRDefault="001C70F8" w:rsidP="00C44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Гарантийные сроки</w:t>
      </w:r>
    </w:p>
    <w:p w:rsidR="002B7939" w:rsidRDefault="00B37BEE" w:rsidP="004147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Гарантийные сроки – периоды времени, в течени</w:t>
      </w:r>
      <w:proofErr w:type="gram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продавец, изготовитель или иной </w:t>
      </w:r>
      <w:proofErr w:type="spell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услугодатель</w:t>
      </w:r>
      <w:proofErr w:type="spell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гарантирует пригодность товара (вещи) или услуги для использования по обычному назначению, а приобретатель (пользователь) вправе потребовать безвозмездного устранения обнаруженных недостатков, замены товара (услуги) либо применение иных установленных законом или договором последствий. Такие сроки установлены ГК для проданных товаров и вещей (470,471), для результатов работы (722) и т.д.</w:t>
      </w:r>
      <w:r w:rsidRPr="00B37BEE">
        <w:rPr>
          <w:rFonts w:ascii="Times New Roman" w:hAnsi="Times New Roman" w:cs="Times New Roman"/>
          <w:sz w:val="28"/>
          <w:szCs w:val="28"/>
        </w:rPr>
        <w:br/>
      </w:r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Разновидностью гарантийных сроков являются сроки службы, которые устанавливаются для товаров (работ) длительного пользования. В отличи</w:t>
      </w:r>
      <w:proofErr w:type="gram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них сроки годности, устанавливаемые для продуктов питания, медикаментов и некоторых других товаров и вещей, представляют собой периоды, по истечению которых товар считается непригодным для использования и не подлежит реализации. Сроки годности это разновидность </w:t>
      </w:r>
      <w:proofErr w:type="spellStart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>пресекательных</w:t>
      </w:r>
      <w:proofErr w:type="spellEnd"/>
      <w:r w:rsidRPr="00B37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сроков и не должны отождествляться с гарантийными сроками.</w:t>
      </w:r>
    </w:p>
    <w:p w:rsidR="002B7939" w:rsidRDefault="002B7939" w:rsidP="004147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BEE">
        <w:rPr>
          <w:rFonts w:ascii="Times New Roman" w:hAnsi="Times New Roman" w:cs="Times New Roman"/>
          <w:b/>
          <w:sz w:val="28"/>
          <w:szCs w:val="28"/>
        </w:rPr>
        <w:t>Сроки исполнения гражданских обязанностей</w:t>
      </w:r>
    </w:p>
    <w:p w:rsidR="00D35C6C" w:rsidRDefault="00A057B3" w:rsidP="00D35C6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>Со сроками осуществления гражданских прав тесно связаны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сроки исполнения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гражданских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обязанностей.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праву субъекта всегда корреспондирует чья-то конкретная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обязанность,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осуществления права одним лицом является одновременно сроком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исполнения обязанности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 лицом.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sz w:val="28"/>
          <w:szCs w:val="28"/>
        </w:rPr>
        <w:br/>
      </w:r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>Срок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исполнения обязанности,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>т.е. срок, в течение которого должник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обязан</w:t>
      </w:r>
      <w:r w:rsidRPr="00A057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совершить </w:t>
      </w:r>
      <w:proofErr w:type="spellStart"/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</w:t>
      </w:r>
      <w:proofErr w:type="spellEnd"/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 или, наоборот, воздержаться от их совершения, может быть предусмотрен законом, административным актом или договором.</w:t>
      </w:r>
    </w:p>
    <w:p w:rsidR="00D35C6C" w:rsidRDefault="00D35C6C" w:rsidP="00D35C6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5C6C" w:rsidRDefault="00D35C6C" w:rsidP="00D35C6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C003B" w:rsidRDefault="00A057B3" w:rsidP="00D35C6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7B3">
        <w:rPr>
          <w:rFonts w:ascii="Times New Roman" w:hAnsi="Times New Roman" w:cs="Times New Roman"/>
          <w:b/>
          <w:sz w:val="28"/>
          <w:szCs w:val="28"/>
        </w:rPr>
        <w:lastRenderedPageBreak/>
        <w:t>Понятие срока исковой давности</w:t>
      </w:r>
    </w:p>
    <w:p w:rsidR="002C003B" w:rsidRDefault="002C003B" w:rsidP="004147A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A057B3" w:rsidRPr="00A05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сковой давностью признается срок для защиты права по иску лица, право которого нарушено».</w:t>
      </w:r>
      <w:r w:rsidR="00051DEA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</w:p>
    <w:p w:rsidR="002C003B" w:rsidRDefault="00A057B3" w:rsidP="004147A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правом лица, подлежащим защите, понимается субъективное гражданское право конкретного лица.</w:t>
      </w:r>
    </w:p>
    <w:p w:rsidR="00A057B3" w:rsidRPr="002C003B" w:rsidRDefault="00A057B3" w:rsidP="004147A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института исковой давности проявляется в том, что этот институт стимулирует участников гражданских правоотношений, права которых нарушены, своевременно предъявлять требования о защите нарушенных прав, так как с истечением срока исковой давности лицо лишается судебной защиты своего права.</w:t>
      </w:r>
    </w:p>
    <w:p w:rsidR="00A057B3" w:rsidRDefault="00A057B3" w:rsidP="004147A3">
      <w:pPr>
        <w:shd w:val="clear" w:color="auto" w:fill="FFFFFF" w:themeFill="background1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Существование такого правового института как исковая давность обусловлено необходимостью стабилизировать гражданские </w:t>
      </w:r>
      <w:proofErr w:type="gramStart"/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правоотношения</w:t>
      </w:r>
      <w:proofErr w:type="gramEnd"/>
      <w:r w:rsidRPr="00A05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стимулирует участников этих правоотношений своевременно предъявлять требования о защите нарушенных прав.</w:t>
      </w:r>
    </w:p>
    <w:p w:rsidR="00A057B3" w:rsidRPr="00A057B3" w:rsidRDefault="00A057B3" w:rsidP="004147A3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57B3">
        <w:rPr>
          <w:rFonts w:ascii="Times New Roman" w:hAnsi="Times New Roman" w:cs="Times New Roman"/>
          <w:b/>
          <w:sz w:val="28"/>
          <w:szCs w:val="28"/>
        </w:rPr>
        <w:t>Общий</w:t>
      </w:r>
      <w:proofErr w:type="gramEnd"/>
      <w:r w:rsidRPr="00A057B3">
        <w:rPr>
          <w:rFonts w:ascii="Times New Roman" w:hAnsi="Times New Roman" w:cs="Times New Roman"/>
          <w:b/>
          <w:sz w:val="28"/>
          <w:szCs w:val="28"/>
        </w:rPr>
        <w:t xml:space="preserve"> и специальные сроки исковой давности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Статья 196 ГК РФ устанавливает</w:t>
      </w:r>
      <w:r w:rsidRPr="00D0793D">
        <w:rPr>
          <w:rStyle w:val="apple-converted-space"/>
          <w:sz w:val="28"/>
          <w:szCs w:val="28"/>
        </w:rPr>
        <w:t> </w:t>
      </w:r>
      <w:r w:rsidRPr="00D0793D">
        <w:rPr>
          <w:bCs/>
          <w:sz w:val="28"/>
          <w:szCs w:val="28"/>
        </w:rPr>
        <w:t>общий срок исковой давности</w:t>
      </w:r>
      <w:r w:rsidRPr="00D0793D">
        <w:rPr>
          <w:rStyle w:val="apple-converted-space"/>
          <w:sz w:val="28"/>
          <w:szCs w:val="28"/>
        </w:rPr>
        <w:t> </w:t>
      </w:r>
      <w:r w:rsidRPr="00D0793D">
        <w:rPr>
          <w:sz w:val="28"/>
          <w:szCs w:val="28"/>
        </w:rPr>
        <w:t>– три года. Данный срок применяется в отношении любых требований, если законом не установлены</w:t>
      </w:r>
      <w:r w:rsidRPr="00D0793D">
        <w:rPr>
          <w:rStyle w:val="apple-converted-space"/>
          <w:sz w:val="28"/>
          <w:szCs w:val="28"/>
        </w:rPr>
        <w:t> </w:t>
      </w:r>
      <w:r w:rsidRPr="00D0793D">
        <w:rPr>
          <w:bCs/>
          <w:sz w:val="28"/>
          <w:szCs w:val="28"/>
        </w:rPr>
        <w:t>специальные сроки исковой давности</w:t>
      </w:r>
      <w:r w:rsidRPr="00D0793D">
        <w:rPr>
          <w:sz w:val="28"/>
          <w:szCs w:val="28"/>
        </w:rPr>
        <w:t>. Например, общий срок исковой давности  применяется по искам о взыскании дебиторской задолженности по сделкам между юридическими лицами. Соответственно, специальные сроки могут быть и короче, и длиннее общего срока исковой давности.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proofErr w:type="spellStart"/>
      <w:r w:rsidRPr="00D0793D">
        <w:rPr>
          <w:sz w:val="28"/>
          <w:szCs w:val="28"/>
        </w:rPr>
        <w:t>Сокращенные</w:t>
      </w:r>
      <w:proofErr w:type="spellEnd"/>
      <w:r w:rsidRPr="00D0793D">
        <w:rPr>
          <w:sz w:val="28"/>
          <w:szCs w:val="28"/>
        </w:rPr>
        <w:t xml:space="preserve"> специальные сроки исковой давности предусмотрены для исков по требованиям: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вытекающим из договора имущественного страхования – два года (статья 966 ГК РФ);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lastRenderedPageBreak/>
        <w:t>- чекодержателя к чекодателю, авалистам, индоссантам – шесть месяцев со дня окончания срока предъявления чека к платежу (пункт 3 статьи 885 ГК РФ);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предъявляемым в связи с ненадлежащим качеством работы, выполненной по договору подряда, - один год (пункт 1 статьи 725 ГК РФ);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связанным с недостатками товара – два года (пункт 2 статьи 477 ГК РФ);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о нарушении преимущественного права покупки – три месяца (пункт 3 статьи 250 ГК РФ);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 xml:space="preserve">- о прекращении, досрочном исполнении обязательства и возмещении </w:t>
      </w:r>
      <w:proofErr w:type="spellStart"/>
      <w:r w:rsidRPr="00D0793D">
        <w:rPr>
          <w:sz w:val="28"/>
          <w:szCs w:val="28"/>
        </w:rPr>
        <w:t>причиненных</w:t>
      </w:r>
      <w:proofErr w:type="spellEnd"/>
      <w:r w:rsidRPr="00D0793D">
        <w:rPr>
          <w:sz w:val="28"/>
          <w:szCs w:val="28"/>
        </w:rPr>
        <w:t xml:space="preserve"> убытков по договору аренды предприятия – один год (статья 657 ГК РФ);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вытекающим из договора перевозки грузов – один год (пункт 3 статьи 797 ГК РФ);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 xml:space="preserve">- о признании оспоримой сделки недействительной и о применении последствий </w:t>
      </w:r>
      <w:proofErr w:type="spellStart"/>
      <w:r w:rsidRPr="00D0793D">
        <w:rPr>
          <w:sz w:val="28"/>
          <w:szCs w:val="28"/>
        </w:rPr>
        <w:t>ее</w:t>
      </w:r>
      <w:proofErr w:type="spellEnd"/>
      <w:r w:rsidRPr="00D0793D">
        <w:rPr>
          <w:sz w:val="28"/>
          <w:szCs w:val="28"/>
        </w:rPr>
        <w:t xml:space="preserve"> недействительности – один год (пункт 2 статьи 181 ГК РФ);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 xml:space="preserve">- о признании выпуска ценных бумаг </w:t>
      </w:r>
      <w:proofErr w:type="gramStart"/>
      <w:r w:rsidRPr="00D0793D">
        <w:rPr>
          <w:sz w:val="28"/>
          <w:szCs w:val="28"/>
        </w:rPr>
        <w:t>недействительным</w:t>
      </w:r>
      <w:proofErr w:type="gramEnd"/>
      <w:r w:rsidRPr="00D0793D">
        <w:rPr>
          <w:sz w:val="28"/>
          <w:szCs w:val="28"/>
        </w:rPr>
        <w:t xml:space="preserve"> – один год с даты начала размещения ценных бумаг 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bCs/>
          <w:sz w:val="28"/>
          <w:szCs w:val="28"/>
        </w:rPr>
        <w:t>Исковая давность по трудовым спорам</w:t>
      </w:r>
      <w:r w:rsidRPr="00D0793D">
        <w:rPr>
          <w:rStyle w:val="apple-converted-space"/>
          <w:sz w:val="28"/>
          <w:szCs w:val="28"/>
        </w:rPr>
        <w:t> </w:t>
      </w:r>
      <w:r w:rsidRPr="00D0793D">
        <w:rPr>
          <w:sz w:val="28"/>
          <w:szCs w:val="28"/>
        </w:rPr>
        <w:t>составляет всего три месяца, а по спорам о восстановлении на работе – один месяц.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Более длительные по сравнению с общим сроком специальные сроки исковой давности предусмотрены для исков по требованиям: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о недостатках работ по строительному подряду – пять лет (статья 756 ГК РФ);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о недостатках работ по договору бытового подряда – десять лет (пункт 2 статьи 737 ГК РФ).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Как устанавливает пункт 1 статьи 199 ГК РФ, «требование о защите нарушенного права принимается к рассмотрению судом независимо от истечения срока исковой давности».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 xml:space="preserve">Пленумы Верховного Суда РФ и Высшего Арбитражного Суда в совместном Постановлении от 15.11.2001 №15/18 указали, что исковая давность должна </w:t>
      </w:r>
      <w:r w:rsidRPr="00D0793D">
        <w:rPr>
          <w:sz w:val="28"/>
          <w:szCs w:val="28"/>
        </w:rPr>
        <w:lastRenderedPageBreak/>
        <w:t>применяться судом только по заявлению стороны в споре, то есть не может применять его по своей инициативе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Исключение составляют лишь дела, возникающие из административных правоотношений, по которым вместо сроков исковой давности применяется</w:t>
      </w:r>
      <w:r w:rsidR="00AA0B71">
        <w:rPr>
          <w:sz w:val="28"/>
          <w:szCs w:val="28"/>
        </w:rPr>
        <w:t xml:space="preserve"> понятие - сроки обращения в суд</w:t>
      </w:r>
      <w:r w:rsidRPr="00D0793D">
        <w:rPr>
          <w:sz w:val="28"/>
          <w:szCs w:val="28"/>
        </w:rPr>
        <w:t xml:space="preserve">. В соответствии с частью 1 статьи 256 ГПК РФ гражданин вправе обратиться в суд с заявлением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в течение </w:t>
      </w:r>
      <w:proofErr w:type="spellStart"/>
      <w:r w:rsidRPr="00D0793D">
        <w:rPr>
          <w:sz w:val="28"/>
          <w:szCs w:val="28"/>
        </w:rPr>
        <w:t>трех</w:t>
      </w:r>
      <w:proofErr w:type="spellEnd"/>
      <w:r w:rsidRPr="00D0793D">
        <w:rPr>
          <w:sz w:val="28"/>
          <w:szCs w:val="28"/>
        </w:rPr>
        <w:t xml:space="preserve"> месяцев со дня, когда ему стало известно о нарушении его прав и свобод. Если же гражданин пропустил этот срок без уважительных причин, то суд может отказать ему в удовлетворении заявления по своей инициативе.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proofErr w:type="gramStart"/>
      <w:r w:rsidRPr="00D0793D">
        <w:rPr>
          <w:sz w:val="28"/>
          <w:szCs w:val="28"/>
        </w:rPr>
        <w:t>Хотя отказать в принятии гражданского иска из-за</w:t>
      </w:r>
      <w:r w:rsidRPr="00D0793D">
        <w:rPr>
          <w:rStyle w:val="apple-converted-space"/>
          <w:sz w:val="28"/>
          <w:szCs w:val="28"/>
        </w:rPr>
        <w:t> </w:t>
      </w:r>
      <w:r w:rsidRPr="00D0793D">
        <w:rPr>
          <w:bCs/>
          <w:sz w:val="28"/>
          <w:szCs w:val="28"/>
        </w:rPr>
        <w:t>пропуска срока исковой давности</w:t>
      </w:r>
      <w:r w:rsidRPr="00D0793D">
        <w:rPr>
          <w:rStyle w:val="apple-converted-space"/>
          <w:bCs/>
          <w:sz w:val="28"/>
          <w:szCs w:val="28"/>
        </w:rPr>
        <w:t> </w:t>
      </w:r>
      <w:r w:rsidRPr="00D0793D">
        <w:rPr>
          <w:sz w:val="28"/>
          <w:szCs w:val="28"/>
        </w:rPr>
        <w:t>суд не вправе, но согласно части 6 статьи 152 ГПК РФ, «при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делу».</w:t>
      </w:r>
      <w:proofErr w:type="gramEnd"/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Принимая решение о пропуске срока исковой давности суд должен установить следующие обстоятельства: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применима ли исковая давность к данному правоотношению;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какой именно срок исковой давности применим к данному правоотношению;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когда начал течь срок исковой давности.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proofErr w:type="gramStart"/>
      <w:r w:rsidRPr="00D0793D">
        <w:rPr>
          <w:sz w:val="28"/>
          <w:szCs w:val="28"/>
        </w:rPr>
        <w:t>Если суд устанавливает, что исковая давность применима, а предусмотренный законом</w:t>
      </w:r>
      <w:r w:rsidRPr="00D0793D">
        <w:rPr>
          <w:rStyle w:val="apple-converted-space"/>
          <w:sz w:val="28"/>
          <w:szCs w:val="28"/>
        </w:rPr>
        <w:t> </w:t>
      </w:r>
      <w:r w:rsidRPr="00D0793D">
        <w:rPr>
          <w:bCs/>
          <w:sz w:val="28"/>
          <w:szCs w:val="28"/>
        </w:rPr>
        <w:t xml:space="preserve">срок исковой давности </w:t>
      </w:r>
      <w:proofErr w:type="spellStart"/>
      <w:r w:rsidRPr="00D0793D">
        <w:rPr>
          <w:bCs/>
          <w:sz w:val="28"/>
          <w:szCs w:val="28"/>
        </w:rPr>
        <w:t>истек</w:t>
      </w:r>
      <w:proofErr w:type="spellEnd"/>
      <w:r w:rsidRPr="00D0793D">
        <w:rPr>
          <w:bCs/>
          <w:sz w:val="28"/>
          <w:szCs w:val="28"/>
        </w:rPr>
        <w:t>,</w:t>
      </w:r>
      <w:r w:rsidRPr="00D0793D">
        <w:rPr>
          <w:rStyle w:val="apple-converted-space"/>
          <w:sz w:val="28"/>
          <w:szCs w:val="28"/>
        </w:rPr>
        <w:t> </w:t>
      </w:r>
      <w:r w:rsidRPr="00D0793D">
        <w:rPr>
          <w:sz w:val="28"/>
          <w:szCs w:val="28"/>
        </w:rPr>
        <w:t>то в соответствии с абзацем 2 пункта 2 статьи 199 ГК РФ, «истечение срока исковой давности, о применении которой заявлено стороной в споре, является основанием к вынесению судом решения об отказе в иске»</w:t>
      </w:r>
      <w:r w:rsidR="00B34E12">
        <w:rPr>
          <w:rStyle w:val="af"/>
          <w:sz w:val="28"/>
          <w:szCs w:val="28"/>
        </w:rPr>
        <w:footnoteReference w:id="15"/>
      </w:r>
      <w:r w:rsidRPr="00D0793D">
        <w:rPr>
          <w:sz w:val="28"/>
          <w:szCs w:val="28"/>
        </w:rPr>
        <w:t xml:space="preserve"> и доказательства по делу дальше не могут исследоваться судом.</w:t>
      </w:r>
      <w:proofErr w:type="gramEnd"/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lastRenderedPageBreak/>
        <w:t>Статья 208 ГК РФ устанавливает также и перечень случаев, когда исковая давность вообще не применяется. К таковым случаям относятся требования: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о защите личных неимущественных прав и других нематериальных благ, кроме случаев, предусмотренных законом;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вкладчиков к банку о выдаче вкладов;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 xml:space="preserve">- о возмещении вреда, </w:t>
      </w:r>
      <w:proofErr w:type="spellStart"/>
      <w:r w:rsidRPr="00D0793D">
        <w:rPr>
          <w:sz w:val="28"/>
          <w:szCs w:val="28"/>
        </w:rPr>
        <w:t>причиненного</w:t>
      </w:r>
      <w:proofErr w:type="spellEnd"/>
      <w:r w:rsidRPr="00D0793D">
        <w:rPr>
          <w:sz w:val="28"/>
          <w:szCs w:val="28"/>
        </w:rPr>
        <w:t xml:space="preserve"> жизни или здоровью гражданина и по алиментам (но в этих случаях взыскать задолженность можно только за последние три года);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собственника или иного владельца об устранении всяких нарушений его права, хотя бы эти нарушения не были соединены с лишением владения;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- другие требования в случаях, установленных законом.</w:t>
      </w:r>
    </w:p>
    <w:p w:rsidR="00D0793D" w:rsidRPr="00D0793D" w:rsidRDefault="00D0793D" w:rsidP="004147A3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D0793D">
        <w:rPr>
          <w:sz w:val="28"/>
          <w:szCs w:val="28"/>
        </w:rPr>
        <w:t>В ряде случаев при наличии уважительных причин суд, конечно, может восстановить срок исковой давности, однако уповать на это не стоит: причины для восстановления срока должны быть очень вескими. Поэтому к вопросу исковой давности нужно относиться очень внимательно – и если уж решили отправиться отстаивать свои права в суд, то не откладывать это в долгий ящик.</w:t>
      </w: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DE755F" w:rsidRDefault="00DE755F" w:rsidP="004147A3">
      <w:pPr>
        <w:pStyle w:val="a4"/>
        <w:spacing w:before="0" w:beforeAutospacing="0" w:after="0" w:afterAutospacing="0" w:line="360" w:lineRule="auto"/>
        <w:ind w:firstLine="300"/>
        <w:jc w:val="center"/>
        <w:rPr>
          <w:b/>
          <w:color w:val="000000" w:themeColor="text1"/>
          <w:sz w:val="32"/>
          <w:szCs w:val="32"/>
        </w:rPr>
      </w:pPr>
    </w:p>
    <w:p w:rsidR="00685BBC" w:rsidRDefault="00685BBC" w:rsidP="00685BBC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32"/>
          <w:szCs w:val="32"/>
        </w:rPr>
      </w:pPr>
    </w:p>
    <w:p w:rsidR="00281344" w:rsidRPr="00D421AD" w:rsidRDefault="00281344" w:rsidP="00685BB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81344">
        <w:rPr>
          <w:b/>
          <w:color w:val="000000" w:themeColor="text1"/>
          <w:sz w:val="32"/>
          <w:szCs w:val="32"/>
        </w:rPr>
        <w:lastRenderedPageBreak/>
        <w:t>Заключение</w:t>
      </w:r>
    </w:p>
    <w:p w:rsidR="00CF4BFE" w:rsidRDefault="00CF4BFE" w:rsidP="004147A3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1399E">
        <w:rPr>
          <w:rFonts w:ascii="Times New Roman" w:hAnsi="Times New Roman" w:cs="Times New Roman"/>
          <w:color w:val="000000" w:themeColor="text1"/>
          <w:sz w:val="28"/>
        </w:rPr>
        <w:t>В результате проделанной работы мной с</w:t>
      </w:r>
      <w:r>
        <w:rPr>
          <w:rFonts w:ascii="Times New Roman" w:hAnsi="Times New Roman" w:cs="Times New Roman"/>
          <w:color w:val="000000" w:themeColor="text1"/>
          <w:sz w:val="28"/>
        </w:rPr>
        <w:t>деланы следующие важные выводы:</w:t>
      </w:r>
    </w:p>
    <w:p w:rsidR="0010237C" w:rsidRPr="00CF4BFE" w:rsidRDefault="0010237C" w:rsidP="004147A3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23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Представительство </w:t>
      </w:r>
      <w:r w:rsidRPr="001023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— </w:t>
      </w:r>
      <w:r w:rsidRPr="0010237C">
        <w:rPr>
          <w:rFonts w:ascii="Times New Roman" w:hAnsi="Times New Roman" w:cs="Times New Roman"/>
          <w:color w:val="000000"/>
          <w:sz w:val="28"/>
          <w:szCs w:val="28"/>
        </w:rPr>
        <w:t>правоотношение, в соответствии с которым одно лицо (представитель) на основании имеющегося у него полномочия выступает от имени другого лица (представляемого), непосредственно создавая (изменяя, прекращая) для него права и обязанности.</w:t>
      </w:r>
    </w:p>
    <w:p w:rsidR="0010237C" w:rsidRPr="0010237C" w:rsidRDefault="0010237C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237C">
        <w:rPr>
          <w:rFonts w:ascii="Times New Roman" w:hAnsi="Times New Roman" w:cs="Times New Roman"/>
          <w:color w:val="000000"/>
          <w:sz w:val="28"/>
          <w:szCs w:val="28"/>
        </w:rPr>
        <w:t>Полномочия представителя основываются на доверенности, договоре, законе (например, право родителей выступать от имени своих несовершеннолетних детей</w:t>
      </w:r>
      <w:r w:rsidR="006954A5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6"/>
      </w:r>
      <w:r w:rsidRPr="0010237C">
        <w:rPr>
          <w:rFonts w:ascii="Times New Roman" w:hAnsi="Times New Roman" w:cs="Times New Roman"/>
          <w:color w:val="000000"/>
          <w:sz w:val="28"/>
          <w:szCs w:val="28"/>
        </w:rPr>
        <w:t>, опекунов — от имени подопечных в качестве их законных представителей</w:t>
      </w:r>
      <w:r w:rsidR="006954A5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7"/>
      </w:r>
      <w:r w:rsidRPr="0010237C">
        <w:rPr>
          <w:rFonts w:ascii="Times New Roman" w:hAnsi="Times New Roman" w:cs="Times New Roman"/>
          <w:color w:val="000000"/>
          <w:sz w:val="28"/>
          <w:szCs w:val="28"/>
        </w:rPr>
        <w:t>, акте уполномоченного на то государственного органа или органа местного самоуправления либо следовать из обстановки, в которой действует представитель (например, продавец в розничной торговле, кассир в м</w:t>
      </w:r>
      <w:r w:rsidR="00276247">
        <w:rPr>
          <w:rFonts w:ascii="Times New Roman" w:hAnsi="Times New Roman" w:cs="Times New Roman"/>
          <w:color w:val="000000"/>
          <w:sz w:val="28"/>
          <w:szCs w:val="28"/>
        </w:rPr>
        <w:t xml:space="preserve">агазине, </w:t>
      </w:r>
      <w:proofErr w:type="spellStart"/>
      <w:r w:rsidR="00276247">
        <w:rPr>
          <w:rFonts w:ascii="Times New Roman" w:hAnsi="Times New Roman" w:cs="Times New Roman"/>
          <w:color w:val="000000"/>
          <w:sz w:val="28"/>
          <w:szCs w:val="28"/>
        </w:rPr>
        <w:t>приемщик</w:t>
      </w:r>
      <w:proofErr w:type="spellEnd"/>
      <w:r w:rsidR="00276247">
        <w:rPr>
          <w:rFonts w:ascii="Times New Roman" w:hAnsi="Times New Roman" w:cs="Times New Roman"/>
          <w:color w:val="000000"/>
          <w:sz w:val="28"/>
          <w:szCs w:val="28"/>
        </w:rPr>
        <w:t xml:space="preserve"> багажа</w:t>
      </w:r>
      <w:r w:rsidRPr="001023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954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54A5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8"/>
      </w:r>
      <w:proofErr w:type="gramEnd"/>
    </w:p>
    <w:p w:rsidR="0010237C" w:rsidRPr="0010237C" w:rsidRDefault="0010237C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37C">
        <w:rPr>
          <w:rFonts w:ascii="Times New Roman" w:hAnsi="Times New Roman" w:cs="Times New Roman"/>
          <w:color w:val="000000"/>
          <w:sz w:val="28"/>
          <w:szCs w:val="28"/>
        </w:rPr>
        <w:t>По гражданскому праву представитель может совершать от имени представляемого различные сделки (купли-продажи, найма, м</w:t>
      </w:r>
      <w:r w:rsidR="00F71F86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10237C">
        <w:rPr>
          <w:rFonts w:ascii="Times New Roman" w:hAnsi="Times New Roman" w:cs="Times New Roman"/>
          <w:color w:val="000000"/>
          <w:sz w:val="28"/>
          <w:szCs w:val="28"/>
        </w:rPr>
        <w:t>), за исключением таких сделок, которые по своему характеру могут совершаться только лично (например, оформление завещания, усыновление), а равно других сделок, ука</w:t>
      </w:r>
      <w:r w:rsidR="006954A5">
        <w:rPr>
          <w:rFonts w:ascii="Times New Roman" w:hAnsi="Times New Roman" w:cs="Times New Roman"/>
          <w:color w:val="000000"/>
          <w:sz w:val="28"/>
          <w:szCs w:val="28"/>
        </w:rPr>
        <w:t>занных в законе</w:t>
      </w:r>
      <w:proofErr w:type="gramStart"/>
      <w:r w:rsidR="00695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3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954A5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19"/>
      </w:r>
    </w:p>
    <w:p w:rsidR="0010237C" w:rsidRPr="0010237C" w:rsidRDefault="0010237C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37C">
        <w:rPr>
          <w:rFonts w:ascii="Times New Roman" w:hAnsi="Times New Roman" w:cs="Times New Roman"/>
          <w:color w:val="000000"/>
          <w:sz w:val="28"/>
          <w:szCs w:val="28"/>
        </w:rPr>
        <w:t xml:space="preserve">Через представителей могут совершаться и иные юридические действия — предъявление претензии, получение заработной платы, посылок и др. Однако представителю запрещается совершать сделки от </w:t>
      </w:r>
      <w:proofErr w:type="gramStart"/>
      <w:r w:rsidRPr="0010237C">
        <w:rPr>
          <w:rFonts w:ascii="Times New Roman" w:hAnsi="Times New Roman" w:cs="Times New Roman"/>
          <w:color w:val="000000"/>
          <w:sz w:val="28"/>
          <w:szCs w:val="28"/>
        </w:rPr>
        <w:t>имени</w:t>
      </w:r>
      <w:proofErr w:type="gramEnd"/>
      <w:r w:rsidRPr="0010237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представляемого в отношении себя лично или в отношении другого лица, представителем которого он одновременно является, кроме случаев коммерческого представительства.</w:t>
      </w:r>
      <w:r w:rsidR="00DB66D8"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20"/>
      </w:r>
    </w:p>
    <w:p w:rsidR="0010237C" w:rsidRDefault="0010237C" w:rsidP="004147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3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отсутствии полномочий действовать от имени другого лица или при превышении таких полномочий сделка считается </w:t>
      </w:r>
      <w:proofErr w:type="spellStart"/>
      <w:r w:rsidRPr="0010237C">
        <w:rPr>
          <w:rFonts w:ascii="Times New Roman" w:hAnsi="Times New Roman" w:cs="Times New Roman"/>
          <w:color w:val="000000"/>
          <w:sz w:val="28"/>
          <w:szCs w:val="28"/>
        </w:rPr>
        <w:t>заключенной</w:t>
      </w:r>
      <w:proofErr w:type="spellEnd"/>
      <w:r w:rsidRPr="0010237C">
        <w:rPr>
          <w:rFonts w:ascii="Times New Roman" w:hAnsi="Times New Roman" w:cs="Times New Roman"/>
          <w:color w:val="000000"/>
          <w:sz w:val="28"/>
          <w:szCs w:val="28"/>
        </w:rPr>
        <w:t xml:space="preserve"> от имени и в интересах совершившего </w:t>
      </w:r>
      <w:proofErr w:type="spellStart"/>
      <w:r w:rsidRPr="0010237C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10237C">
        <w:rPr>
          <w:rFonts w:ascii="Times New Roman" w:hAnsi="Times New Roman" w:cs="Times New Roman"/>
          <w:color w:val="000000"/>
          <w:sz w:val="28"/>
          <w:szCs w:val="28"/>
        </w:rPr>
        <w:t xml:space="preserve"> лица, если только другое лицо (представляемый) впоследствии прямо не одобрит данную сделку (например, действия в чужом интересе согласно ст. 980—989 ГК).</w:t>
      </w:r>
    </w:p>
    <w:p w:rsidR="0010237C" w:rsidRPr="0010237C" w:rsidRDefault="0010237C" w:rsidP="004147A3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сроков в гражданских правоотношениях значительна. Они указывают начало и конец действия правоотношения, связывают правоотношения с планами, устанавливают необходимость совершения предусмотренных действий, вносят </w:t>
      </w:r>
      <w:proofErr w:type="spellStart"/>
      <w:r w:rsidRPr="0010237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определенность</w:t>
      </w:r>
      <w:proofErr w:type="spellEnd"/>
      <w:r w:rsidRPr="00102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гражданские правоотношения, дисциплинируют их участников. В договорных отношениях сроки зачастую служат их обязательственным элементом.</w:t>
      </w:r>
    </w:p>
    <w:p w:rsidR="0010237C" w:rsidRPr="0010237C" w:rsidRDefault="0010237C" w:rsidP="004147A3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7C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Правильное применение сроков обеспечивает осуществление и охрану прав участников гражданских правоотношений.</w:t>
      </w:r>
    </w:p>
    <w:p w:rsidR="0010237C" w:rsidRPr="0010237C" w:rsidRDefault="0095359D" w:rsidP="004147A3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237C" w:rsidRPr="0010237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законодательно установленных правил о сроках и сроках исковой давности, позволяют установить в каждом конкретном случае фактические обстоятельства дела, что способствует вынесению правильных судебных решений, стабилизации гражданского оборота, устранению неопределённости в отношениях его участников, укреплению договорной дисциплины, а также стимулирует активность субъектов гражданского права, позволяет им эффективно защищать нарушенные права</w:t>
      </w:r>
      <w:proofErr w:type="gramStart"/>
      <w:r w:rsidR="0010237C" w:rsidRPr="001023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proofErr w:type="gramEnd"/>
    </w:p>
    <w:p w:rsidR="0010237C" w:rsidRDefault="0010237C" w:rsidP="004147A3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37C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102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правильного применения установленных сроков имеет соблюдение правил их исчисления, в том числе определения момента начала, окончания сроков, порядок осуществления действий в последний день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10237C" w:rsidRPr="0010237C" w:rsidRDefault="0010237C" w:rsidP="004147A3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37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сроков в гражданском праве способствует устойчивости правопорядка, стабильности фактически сложившихся между субъектами правоотношений.</w:t>
      </w:r>
    </w:p>
    <w:p w:rsidR="00965538" w:rsidRDefault="00965538" w:rsidP="009655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538" w:rsidRDefault="0009711A" w:rsidP="00965538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Список литературы</w:t>
      </w:r>
    </w:p>
    <w:p w:rsidR="00D421AD" w:rsidRPr="00965538" w:rsidRDefault="00D421AD" w:rsidP="00965538">
      <w:pPr>
        <w:spacing w:line="360" w:lineRule="auto"/>
        <w:rPr>
          <w:b/>
          <w:color w:val="000000" w:themeColor="text1"/>
          <w:sz w:val="32"/>
          <w:szCs w:val="32"/>
        </w:rPr>
      </w:pPr>
      <w:r w:rsidRPr="008E2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Нормативно-правовые акты</w:t>
      </w:r>
    </w:p>
    <w:p w:rsidR="00D421AD" w:rsidRPr="008E2B7E" w:rsidRDefault="00D421AD" w:rsidP="004147A3">
      <w:pPr>
        <w:shd w:val="clear" w:color="000000" w:fill="auto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B7E">
        <w:rPr>
          <w:rFonts w:ascii="Times New Roman" w:hAnsi="Times New Roman" w:cs="Times New Roman"/>
          <w:color w:val="000000" w:themeColor="text1"/>
          <w:sz w:val="24"/>
          <w:szCs w:val="24"/>
        </w:rPr>
        <w:t>1.Гражданский Кодекс РФ</w:t>
      </w:r>
      <w:r w:rsidR="00D6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г.</w:t>
      </w:r>
    </w:p>
    <w:p w:rsidR="00D421AD" w:rsidRPr="008E2B7E" w:rsidRDefault="00C77FDC" w:rsidP="004147A3">
      <w:pPr>
        <w:shd w:val="clear" w:color="000000" w:fill="auto"/>
        <w:autoSpaceDE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421AD" w:rsidRPr="008E2B7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06.02.2003 № 72 «Об утверждении Правил оказания услуг по перевозке пассажиров, багажа, грузов для личных (бытовых) нужд на внутреннем водном транспорте»</w:t>
      </w:r>
      <w:r w:rsidR="009240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6C97" w:rsidRDefault="004E6C97" w:rsidP="004147A3">
      <w:pPr>
        <w:shd w:val="clear" w:color="000000" w:fill="auto"/>
        <w:autoSpaceDE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B7E">
        <w:rPr>
          <w:rFonts w:ascii="Times New Roman" w:hAnsi="Times New Roman" w:cs="Times New Roman"/>
          <w:color w:val="000000" w:themeColor="text1"/>
          <w:sz w:val="24"/>
          <w:szCs w:val="24"/>
        </w:rPr>
        <w:t>3.Совместное Постановление Пленума Верховного Суда РФ от 12 ноября 2001 г. № 15 и Пленума ВАС РФ от 15 ноября 2001 г. № 18 «О некоторых вопросах, связанных с применением норм ГК РФ об исковой давности»</w:t>
      </w:r>
      <w:r w:rsidR="009240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6C97" w:rsidRPr="008E2B7E" w:rsidRDefault="004E6C97" w:rsidP="004147A3">
      <w:pPr>
        <w:shd w:val="clear" w:color="000000" w:fill="auto"/>
        <w:autoSpaceDE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Научная или учебная литература</w:t>
      </w:r>
    </w:p>
    <w:p w:rsidR="004E6C97" w:rsidRPr="008E2B7E" w:rsidRDefault="00C82323" w:rsidP="004147A3">
      <w:pPr>
        <w:shd w:val="clear" w:color="000000" w:fill="auto"/>
        <w:autoSpaceDE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6C97" w:rsidRPr="008E2B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6C97" w:rsidRPr="008E2B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Комментарий к Гражданскому кодексу Российской Федерации: В 3 т. Комментарий к Гражданскому кодексу Российской Федерации, части первой (постатейный) (том 1) (3-е издание, переработанное и дополненное) (под ред. Т.Е. </w:t>
      </w:r>
      <w:proofErr w:type="spellStart"/>
      <w:r w:rsidR="004E6C97" w:rsidRPr="008E2B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Абовой</w:t>
      </w:r>
      <w:proofErr w:type="spellEnd"/>
      <w:r w:rsidR="004E6C97" w:rsidRPr="008E2B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А.Ю. </w:t>
      </w:r>
      <w:proofErr w:type="spellStart"/>
      <w:r w:rsidR="004E6C97" w:rsidRPr="008E2B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C77F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абалкина</w:t>
      </w:r>
      <w:proofErr w:type="spellEnd"/>
      <w:r w:rsidR="00C77F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)// "</w:t>
      </w:r>
      <w:proofErr w:type="spellStart"/>
      <w:r w:rsidR="00C77F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Юрайт-Издат</w:t>
      </w:r>
      <w:proofErr w:type="spellEnd"/>
      <w:r w:rsidR="00C77F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", 2007</w:t>
      </w:r>
      <w:r w:rsidR="00BB3A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</w:t>
      </w:r>
    </w:p>
    <w:p w:rsidR="004E6C97" w:rsidRDefault="00C82323" w:rsidP="004147A3">
      <w:pPr>
        <w:shd w:val="clear" w:color="000000" w:fill="auto"/>
        <w:autoSpaceDE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6C97" w:rsidRPr="008E2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.Сергеев А.П. Сроки осуществления и </w:t>
      </w:r>
      <w:proofErr w:type="gramStart"/>
      <w:r w:rsidR="004E6C97" w:rsidRPr="008E2B7E">
        <w:rPr>
          <w:rFonts w:ascii="Times New Roman" w:hAnsi="Times New Roman" w:cs="Times New Roman"/>
          <w:color w:val="000000" w:themeColor="text1"/>
          <w:sz w:val="24"/>
          <w:szCs w:val="24"/>
        </w:rPr>
        <w:t>защиты</w:t>
      </w:r>
      <w:proofErr w:type="gramEnd"/>
      <w:r w:rsidR="004E6C97" w:rsidRPr="008E2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гражданских прав // Граж</w:t>
      </w:r>
      <w:r w:rsidR="0029031D">
        <w:rPr>
          <w:rFonts w:ascii="Times New Roman" w:hAnsi="Times New Roman" w:cs="Times New Roman"/>
          <w:color w:val="000000" w:themeColor="text1"/>
          <w:sz w:val="24"/>
          <w:szCs w:val="24"/>
        </w:rPr>
        <w:t>данское право. Ч. I. СПб</w:t>
      </w:r>
      <w:proofErr w:type="gramStart"/>
      <w:r w:rsidR="00290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29031D">
        <w:rPr>
          <w:rFonts w:ascii="Times New Roman" w:hAnsi="Times New Roman" w:cs="Times New Roman"/>
          <w:color w:val="000000" w:themeColor="text1"/>
          <w:sz w:val="24"/>
          <w:szCs w:val="24"/>
        </w:rPr>
        <w:t>2008 г.</w:t>
      </w:r>
    </w:p>
    <w:p w:rsidR="001A02B7" w:rsidRDefault="00C82323" w:rsidP="004147A3">
      <w:pPr>
        <w:shd w:val="clear" w:color="000000" w:fill="auto"/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A02B7" w:rsidRPr="001A02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02B7" w:rsidRPr="001A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02B7" w:rsidRPr="001A02B7">
        <w:rPr>
          <w:rFonts w:ascii="Times New Roman" w:hAnsi="Times New Roman" w:cs="Times New Roman"/>
          <w:color w:val="000000"/>
          <w:sz w:val="24"/>
          <w:szCs w:val="24"/>
        </w:rPr>
        <w:t>Братановский</w:t>
      </w:r>
      <w:proofErr w:type="spellEnd"/>
      <w:r w:rsidR="001A02B7" w:rsidRPr="001A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С.Н. Гражданское право</w:t>
      </w:r>
      <w:r w:rsidR="002F6552">
        <w:rPr>
          <w:rFonts w:ascii="Times New Roman" w:hAnsi="Times New Roman" w:cs="Times New Roman"/>
          <w:color w:val="000000"/>
          <w:sz w:val="24"/>
          <w:szCs w:val="24"/>
        </w:rPr>
        <w:t xml:space="preserve"> – М., 201</w:t>
      </w:r>
      <w:r w:rsidR="001A02B7" w:rsidRPr="001A02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655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C614A" w:rsidRDefault="002C614A" w:rsidP="004147A3">
      <w:pPr>
        <w:shd w:val="clear" w:color="000000" w:fill="auto"/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7.Вестник Омского университета, серия право №3(8)</w:t>
      </w:r>
      <w:r w:rsidR="00D3471F">
        <w:rPr>
          <w:rFonts w:ascii="Times New Roman" w:hAnsi="Times New Roman" w:cs="Times New Roman"/>
          <w:color w:val="000000"/>
          <w:sz w:val="24"/>
          <w:szCs w:val="24"/>
        </w:rPr>
        <w:t xml:space="preserve"> 2010г.</w:t>
      </w:r>
    </w:p>
    <w:p w:rsidR="00965538" w:rsidRDefault="00965538" w:rsidP="004147A3">
      <w:pPr>
        <w:shd w:val="clear" w:color="000000" w:fill="auto"/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8.Журнал «Корпоративный юрист» №7/2010. Статья «Представительство и сроки»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А.В.Перунов</w:t>
      </w:r>
      <w:proofErr w:type="spellEnd"/>
      <w:r w:rsidR="001171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2EFA" w:rsidRPr="001A02B7" w:rsidRDefault="00712EFA" w:rsidP="004147A3">
      <w:pPr>
        <w:shd w:val="clear" w:color="000000" w:fill="auto"/>
        <w:autoSpaceDE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712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 «Корпоративный юрист»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A61F8">
        <w:rPr>
          <w:rFonts w:ascii="Times New Roman" w:hAnsi="Times New Roman" w:cs="Times New Roman"/>
          <w:color w:val="000000"/>
          <w:sz w:val="24"/>
          <w:szCs w:val="24"/>
        </w:rPr>
        <w:t>9/2009.</w:t>
      </w:r>
      <w:r w:rsidR="008A61F8" w:rsidRPr="008A6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1F8">
        <w:rPr>
          <w:rFonts w:ascii="Times New Roman" w:hAnsi="Times New Roman" w:cs="Times New Roman"/>
          <w:color w:val="000000"/>
          <w:sz w:val="24"/>
          <w:szCs w:val="24"/>
        </w:rPr>
        <w:t>Статья «Представительство и сроки»</w:t>
      </w:r>
      <w:r w:rsidR="008A6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1F8">
        <w:rPr>
          <w:rFonts w:ascii="Times New Roman" w:hAnsi="Times New Roman" w:cs="Times New Roman"/>
          <w:color w:val="000000"/>
          <w:sz w:val="24"/>
          <w:szCs w:val="24"/>
        </w:rPr>
        <w:t>Т.В.Кашанина</w:t>
      </w:r>
      <w:proofErr w:type="spellEnd"/>
      <w:r w:rsidR="001171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B7E" w:rsidRDefault="00E73ADF" w:rsidP="004147A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 ресурсы</w:t>
      </w:r>
    </w:p>
    <w:p w:rsidR="00CD6D53" w:rsidRPr="00C77FDC" w:rsidRDefault="009478A7" w:rsidP="004147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>10</w:t>
      </w:r>
      <w:r w:rsidR="00C77FDC">
        <w:t>.</w:t>
      </w:r>
      <w:hyperlink r:id="rId10" w:history="1">
        <w:proofErr w:type="spellStart"/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jurconsult</w:t>
        </w:r>
        <w:proofErr w:type="spellEnd"/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blogspot</w:t>
        </w:r>
        <w:proofErr w:type="spellEnd"/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CD6D53" w:rsidRPr="005B5604" w:rsidRDefault="009478A7" w:rsidP="004147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5604">
        <w:t>11</w:t>
      </w:r>
      <w:r w:rsidR="00C77FDC" w:rsidRPr="005B5604">
        <w:t>.</w:t>
      </w:r>
      <w:hyperlink r:id="rId11" w:history="1"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</w:t>
        </w:r>
        <w:r w:rsidR="00EC441F" w:rsidRPr="005B560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pravo</w:t>
        </w:r>
        <w:proofErr w:type="spellEnd"/>
        <w:r w:rsidR="00EC441F" w:rsidRPr="005B560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rf</w:t>
        </w:r>
        <w:proofErr w:type="spellEnd"/>
        <w:r w:rsidR="00EC441F" w:rsidRPr="005B560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C441F" w:rsidRPr="005B5604" w:rsidRDefault="009478A7" w:rsidP="004147A3">
      <w:pPr>
        <w:spacing w:line="360" w:lineRule="auto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B5604">
        <w:t>12</w:t>
      </w:r>
      <w:r w:rsidR="00C77FDC" w:rsidRPr="005B5604">
        <w:t>.</w:t>
      </w:r>
      <w:hyperlink r:id="rId12" w:history="1"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civil</w:t>
        </w:r>
        <w:r w:rsidR="00EC441F" w:rsidRPr="005B560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consultant</w:t>
        </w:r>
        <w:r w:rsidR="00EC441F" w:rsidRPr="005B560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C441F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D6D53" w:rsidRDefault="009478A7" w:rsidP="00414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604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13.</w:t>
      </w:r>
      <w:hyperlink r:id="rId13" w:history="1">
        <w:r w:rsidR="00C77FDC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77FDC" w:rsidRPr="005B560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77FDC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labex</w:t>
        </w:r>
        <w:proofErr w:type="spellEnd"/>
        <w:r w:rsidR="00C77FDC" w:rsidRPr="005B560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77FDC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200B0" w:rsidRPr="005200B0" w:rsidRDefault="005200B0" w:rsidP="004147A3">
      <w:pPr>
        <w:spacing w:line="360" w:lineRule="auto"/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hyperlink r:id="rId14" w:history="1">
        <w:r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www.constitution.ru</w:t>
        </w:r>
      </w:hyperlink>
    </w:p>
    <w:p w:rsidR="00CD6D53" w:rsidRPr="00E23250" w:rsidRDefault="009478A7" w:rsidP="004147A3">
      <w:pPr>
        <w:spacing w:line="360" w:lineRule="auto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3250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15.</w:t>
      </w:r>
      <w:r w:rsidR="00E23250" w:rsidRPr="00E2325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3250" w:rsidRPr="00E232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www</w:t>
      </w:r>
      <w:r w:rsidR="00E23250" w:rsidRPr="00E232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E23250" w:rsidRPr="00E232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garant</w:t>
      </w:r>
      <w:proofErr w:type="spellEnd"/>
      <w:r w:rsidR="00E23250" w:rsidRPr="00E232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E23250" w:rsidRPr="00E232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p w:rsidR="00CD6D53" w:rsidRPr="005F4095" w:rsidRDefault="009478A7" w:rsidP="004147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0B0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16.</w:t>
      </w:r>
      <w:hyperlink r:id="rId15" w:history="1">
        <w:r w:rsidR="00C77FDC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77FDC" w:rsidRPr="005200B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77FDC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jurgid</w:t>
        </w:r>
        <w:proofErr w:type="spellEnd"/>
        <w:r w:rsidR="00C77FDC" w:rsidRPr="005200B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77FDC" w:rsidRPr="00C77F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sectPr w:rsidR="00CD6D53" w:rsidRPr="005F4095" w:rsidSect="0074105E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/>
      <w:pgMar w:top="1134" w:right="567" w:bottom="127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A3" w:rsidRDefault="00072AA3" w:rsidP="00A93BD1">
      <w:pPr>
        <w:spacing w:after="0" w:line="240" w:lineRule="auto"/>
      </w:pPr>
      <w:r>
        <w:separator/>
      </w:r>
    </w:p>
  </w:endnote>
  <w:endnote w:type="continuationSeparator" w:id="0">
    <w:p w:rsidR="00072AA3" w:rsidRDefault="00072AA3" w:rsidP="00A9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A3" w:rsidRDefault="00072AA3" w:rsidP="00A93BD1">
      <w:pPr>
        <w:spacing w:after="0" w:line="240" w:lineRule="auto"/>
      </w:pPr>
      <w:r>
        <w:separator/>
      </w:r>
    </w:p>
  </w:footnote>
  <w:footnote w:type="continuationSeparator" w:id="0">
    <w:p w:rsidR="00072AA3" w:rsidRDefault="00072AA3" w:rsidP="00A93BD1">
      <w:pPr>
        <w:spacing w:after="0" w:line="240" w:lineRule="auto"/>
      </w:pPr>
      <w:r>
        <w:continuationSeparator/>
      </w:r>
    </w:p>
  </w:footnote>
  <w:footnote w:id="1">
    <w:p w:rsidR="00D91A88" w:rsidRPr="00D91A88" w:rsidRDefault="00D91A88">
      <w:pPr>
        <w:pStyle w:val="ad"/>
        <w:rPr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>
        <w:rPr>
          <w:sz w:val="24"/>
          <w:szCs w:val="24"/>
        </w:rPr>
        <w:t>Ст.182 Гражданского кодекса РФ</w:t>
      </w:r>
    </w:p>
  </w:footnote>
  <w:footnote w:id="2">
    <w:p w:rsidR="00644DD6" w:rsidRPr="00644DD6" w:rsidRDefault="00644DD6">
      <w:pPr>
        <w:pStyle w:val="ad"/>
        <w:rPr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C556D6">
        <w:rPr>
          <w:rFonts w:ascii="Times New Roman" w:hAnsi="Times New Roman" w:cs="Times New Roman"/>
          <w:sz w:val="24"/>
          <w:szCs w:val="24"/>
        </w:rPr>
        <w:t>Вестник омского университета, серия право №3(8)</w:t>
      </w:r>
      <w:r w:rsidR="006E7D04">
        <w:rPr>
          <w:rFonts w:ascii="Times New Roman" w:hAnsi="Times New Roman" w:cs="Times New Roman"/>
          <w:sz w:val="24"/>
          <w:szCs w:val="24"/>
        </w:rPr>
        <w:t xml:space="preserve"> 2010г.</w:t>
      </w:r>
    </w:p>
  </w:footnote>
  <w:footnote w:id="3">
    <w:p w:rsidR="00AA08C1" w:rsidRDefault="00AA08C1">
      <w:pPr>
        <w:pStyle w:val="ad"/>
      </w:pPr>
      <w:r>
        <w:rPr>
          <w:rStyle w:val="af"/>
        </w:rPr>
        <w:footnoteRef/>
      </w:r>
      <w:r>
        <w:t xml:space="preserve"> </w:t>
      </w:r>
      <w:r w:rsidRPr="00AA0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 184 Гражданского кодекса РФ</w:t>
      </w:r>
    </w:p>
  </w:footnote>
  <w:footnote w:id="4">
    <w:p w:rsidR="002474A1" w:rsidRDefault="002474A1">
      <w:pPr>
        <w:pStyle w:val="ad"/>
      </w:pPr>
      <w:r>
        <w:rPr>
          <w:rStyle w:val="af"/>
        </w:rPr>
        <w:footnoteRef/>
      </w:r>
      <w:r>
        <w:t xml:space="preserve"> </w:t>
      </w:r>
      <w:r w:rsidRPr="0024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185 Гражданского кодекса РФ</w:t>
      </w:r>
    </w:p>
  </w:footnote>
  <w:footnote w:id="5">
    <w:p w:rsidR="001A02B7" w:rsidRDefault="001A02B7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1A02B7">
        <w:rPr>
          <w:rFonts w:ascii="Times New Roman" w:hAnsi="Times New Roman" w:cs="Times New Roman"/>
          <w:color w:val="000000"/>
          <w:sz w:val="24"/>
          <w:szCs w:val="24"/>
        </w:rPr>
        <w:t>Братановский</w:t>
      </w:r>
      <w:proofErr w:type="spellEnd"/>
      <w:r w:rsidRPr="001A0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438">
        <w:rPr>
          <w:rFonts w:ascii="Times New Roman" w:hAnsi="Times New Roman" w:cs="Times New Roman"/>
          <w:color w:val="000000"/>
          <w:sz w:val="24"/>
          <w:szCs w:val="24"/>
        </w:rPr>
        <w:t>С.Н. Гражданское право</w:t>
      </w:r>
      <w:r w:rsidR="006E7D04">
        <w:rPr>
          <w:rFonts w:ascii="Times New Roman" w:hAnsi="Times New Roman" w:cs="Times New Roman"/>
          <w:color w:val="000000"/>
          <w:sz w:val="24"/>
          <w:szCs w:val="24"/>
        </w:rPr>
        <w:t xml:space="preserve"> – М., 201</w:t>
      </w:r>
      <w:r w:rsidRPr="001A02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7D0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</w:footnote>
  <w:footnote w:id="6">
    <w:p w:rsidR="002474A1" w:rsidRDefault="002474A1">
      <w:pPr>
        <w:pStyle w:val="ad"/>
      </w:pPr>
      <w:r>
        <w:rPr>
          <w:rStyle w:val="af"/>
        </w:rPr>
        <w:footnoteRef/>
      </w:r>
      <w:r>
        <w:t xml:space="preserve"> </w:t>
      </w:r>
      <w:r w:rsidRPr="002474A1">
        <w:rPr>
          <w:rFonts w:ascii="Times New Roman" w:hAnsi="Times New Roman" w:cs="Times New Roman"/>
          <w:color w:val="000000"/>
          <w:sz w:val="24"/>
          <w:szCs w:val="24"/>
        </w:rPr>
        <w:t>ч. 2 ст. 185 Гражданского кодекса РФ</w:t>
      </w:r>
    </w:p>
  </w:footnote>
  <w:footnote w:id="7">
    <w:p w:rsidR="00DF7694" w:rsidRDefault="00DF7694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ч. 5 ст. 185 Гражданского кодекса РФ</w:t>
      </w:r>
    </w:p>
  </w:footnote>
  <w:footnote w:id="8">
    <w:p w:rsidR="00A905B3" w:rsidRPr="004931BC" w:rsidRDefault="00A905B3">
      <w:pPr>
        <w:pStyle w:val="ad"/>
        <w:rPr>
          <w:rFonts w:ascii="Times New Roman" w:hAnsi="Times New Roman" w:cs="Times New Roman"/>
          <w:sz w:val="24"/>
          <w:szCs w:val="24"/>
        </w:rPr>
      </w:pPr>
      <w:r w:rsidRPr="004931BC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4931BC">
        <w:rPr>
          <w:rFonts w:ascii="Times New Roman" w:hAnsi="Times New Roman" w:cs="Times New Roman"/>
          <w:sz w:val="24"/>
          <w:szCs w:val="24"/>
        </w:rPr>
        <w:t xml:space="preserve"> Вестник Омского университета, серия право №3(8)</w:t>
      </w:r>
      <w:r w:rsidR="005B5604">
        <w:rPr>
          <w:rFonts w:ascii="Times New Roman" w:hAnsi="Times New Roman" w:cs="Times New Roman"/>
          <w:sz w:val="24"/>
          <w:szCs w:val="24"/>
        </w:rPr>
        <w:t xml:space="preserve"> 2010г.</w:t>
      </w:r>
    </w:p>
  </w:footnote>
  <w:footnote w:id="9">
    <w:p w:rsidR="00530C81" w:rsidRDefault="00530C81">
      <w:pPr>
        <w:pStyle w:val="ad"/>
      </w:pPr>
      <w:r>
        <w:rPr>
          <w:rStyle w:val="af"/>
        </w:rPr>
        <w:footnoteRef/>
      </w:r>
      <w:r>
        <w:t xml:space="preserve"> </w:t>
      </w:r>
      <w:r w:rsidRPr="00530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188 Гражданского кодекса РФ</w:t>
      </w:r>
    </w:p>
  </w:footnote>
  <w:footnote w:id="10">
    <w:p w:rsidR="001A02B7" w:rsidRDefault="001A02B7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1A02B7">
        <w:rPr>
          <w:rFonts w:ascii="Times New Roman" w:hAnsi="Times New Roman" w:cs="Times New Roman"/>
          <w:color w:val="000000"/>
          <w:sz w:val="24"/>
          <w:szCs w:val="24"/>
        </w:rPr>
        <w:t>Братановский</w:t>
      </w:r>
      <w:proofErr w:type="spellEnd"/>
      <w:r w:rsidRPr="001A02B7">
        <w:rPr>
          <w:rFonts w:ascii="Times New Roman" w:hAnsi="Times New Roman" w:cs="Times New Roman"/>
          <w:color w:val="000000"/>
          <w:sz w:val="24"/>
          <w:szCs w:val="24"/>
        </w:rPr>
        <w:t xml:space="preserve"> С.Н</w:t>
      </w:r>
      <w:r w:rsidR="0031090F">
        <w:rPr>
          <w:rFonts w:ascii="Times New Roman" w:hAnsi="Times New Roman" w:cs="Times New Roman"/>
          <w:color w:val="000000"/>
          <w:sz w:val="24"/>
          <w:szCs w:val="24"/>
        </w:rPr>
        <w:t xml:space="preserve">. Гражданское право - </w:t>
      </w:r>
      <w:r w:rsidR="008B1BDC">
        <w:rPr>
          <w:rFonts w:ascii="Times New Roman" w:hAnsi="Times New Roman" w:cs="Times New Roman"/>
          <w:color w:val="000000"/>
          <w:sz w:val="24"/>
          <w:szCs w:val="24"/>
        </w:rPr>
        <w:t>М., 201</w:t>
      </w:r>
      <w:r w:rsidRPr="001A02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B1BD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</w:footnote>
  <w:footnote w:id="11">
    <w:p w:rsidR="00193FFC" w:rsidRPr="00193FFC" w:rsidRDefault="00193FF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Братановский</w:t>
      </w:r>
      <w:proofErr w:type="spellEnd"/>
      <w:r w:rsidR="00294C48">
        <w:rPr>
          <w:rFonts w:ascii="Times New Roman" w:hAnsi="Times New Roman" w:cs="Times New Roman"/>
          <w:sz w:val="24"/>
          <w:szCs w:val="24"/>
        </w:rPr>
        <w:t xml:space="preserve"> С.Н. Гражданское право – М.,201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2265">
        <w:rPr>
          <w:rFonts w:ascii="Times New Roman" w:hAnsi="Times New Roman" w:cs="Times New Roman"/>
          <w:sz w:val="24"/>
          <w:szCs w:val="24"/>
        </w:rPr>
        <w:t xml:space="preserve"> г.</w:t>
      </w:r>
    </w:p>
  </w:footnote>
  <w:footnote w:id="12">
    <w:p w:rsidR="004E6BBA" w:rsidRPr="004E6BBA" w:rsidRDefault="004E6BBA">
      <w:pPr>
        <w:pStyle w:val="ad"/>
        <w:rPr>
          <w:sz w:val="24"/>
          <w:szCs w:val="24"/>
        </w:rPr>
      </w:pPr>
      <w:r w:rsidRPr="004E6BBA">
        <w:rPr>
          <w:rStyle w:val="af"/>
          <w:sz w:val="24"/>
          <w:szCs w:val="24"/>
        </w:rPr>
        <w:footnoteRef/>
      </w:r>
      <w:r w:rsidRPr="004E6BBA">
        <w:rPr>
          <w:sz w:val="24"/>
          <w:szCs w:val="24"/>
        </w:rPr>
        <w:t xml:space="preserve"> </w:t>
      </w:r>
      <w:r w:rsidR="00E73CF6">
        <w:rPr>
          <w:rFonts w:ascii="Times New Roman" w:hAnsi="Times New Roman" w:cs="Times New Roman"/>
          <w:color w:val="000000"/>
          <w:sz w:val="24"/>
          <w:szCs w:val="24"/>
        </w:rPr>
        <w:t>Журнал «Корпоративный юрист» №9/2009.</w:t>
      </w:r>
      <w:r w:rsidR="00E73CF6" w:rsidRPr="008A6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CF6">
        <w:rPr>
          <w:rFonts w:ascii="Times New Roman" w:hAnsi="Times New Roman" w:cs="Times New Roman"/>
          <w:color w:val="000000"/>
          <w:sz w:val="24"/>
          <w:szCs w:val="24"/>
        </w:rPr>
        <w:t xml:space="preserve">Статья «Представительство и сроки» </w:t>
      </w:r>
      <w:proofErr w:type="spellStart"/>
      <w:r w:rsidR="00E73CF6">
        <w:rPr>
          <w:rFonts w:ascii="Times New Roman" w:hAnsi="Times New Roman" w:cs="Times New Roman"/>
          <w:color w:val="000000"/>
          <w:sz w:val="24"/>
          <w:szCs w:val="24"/>
        </w:rPr>
        <w:t>Т.В.Кашанина</w:t>
      </w:r>
      <w:proofErr w:type="spellEnd"/>
    </w:p>
  </w:footnote>
  <w:footnote w:id="13">
    <w:p w:rsidR="00DF7694" w:rsidRDefault="00DF7694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191 Гражданского кодекса РФ</w:t>
      </w:r>
    </w:p>
  </w:footnote>
  <w:footnote w:id="14">
    <w:p w:rsidR="00051DEA" w:rsidRDefault="00051DEA">
      <w:pPr>
        <w:pStyle w:val="ad"/>
      </w:pPr>
      <w:r>
        <w:rPr>
          <w:rStyle w:val="af"/>
        </w:rPr>
        <w:footnoteRef/>
      </w:r>
      <w:r>
        <w:t xml:space="preserve"> </w:t>
      </w:r>
      <w:r w:rsidRPr="002C003B">
        <w:rPr>
          <w:rFonts w:ascii="Times New Roman" w:hAnsi="Times New Roman" w:cs="Times New Roman"/>
          <w:sz w:val="24"/>
          <w:szCs w:val="24"/>
        </w:rPr>
        <w:t>Ст.195 Гражданского кодекса РФ</w:t>
      </w:r>
    </w:p>
  </w:footnote>
  <w:footnote w:id="15">
    <w:p w:rsidR="00B34E12" w:rsidRPr="00B34E12" w:rsidRDefault="00B34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B34E12">
        <w:rPr>
          <w:rStyle w:val="af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Ст. 199 Гражданского кодекса РФ</w:t>
      </w:r>
    </w:p>
  </w:footnote>
  <w:footnote w:id="16">
    <w:p w:rsidR="006954A5" w:rsidRDefault="006954A5">
      <w:pPr>
        <w:pStyle w:val="ad"/>
      </w:pPr>
      <w:r>
        <w:rPr>
          <w:rStyle w:val="af"/>
        </w:rPr>
        <w:footnoteRef/>
      </w:r>
      <w:r>
        <w:t xml:space="preserve"> </w:t>
      </w:r>
      <w:r w:rsidRPr="006954A5">
        <w:rPr>
          <w:rFonts w:ascii="Times New Roman" w:hAnsi="Times New Roman" w:cs="Times New Roman"/>
          <w:color w:val="000000"/>
          <w:sz w:val="24"/>
          <w:szCs w:val="24"/>
        </w:rPr>
        <w:t>п. 1 ст. 28 Гражданского кодекса РФ</w:t>
      </w:r>
    </w:p>
  </w:footnote>
  <w:footnote w:id="17">
    <w:p w:rsidR="006954A5" w:rsidRDefault="006954A5">
      <w:pPr>
        <w:pStyle w:val="ad"/>
      </w:pPr>
      <w:r>
        <w:rPr>
          <w:rStyle w:val="af"/>
        </w:rPr>
        <w:footnoteRef/>
      </w:r>
      <w:r>
        <w:t xml:space="preserve"> </w:t>
      </w:r>
      <w:r w:rsidRPr="006954A5">
        <w:rPr>
          <w:rFonts w:ascii="Times New Roman" w:hAnsi="Times New Roman" w:cs="Times New Roman"/>
          <w:color w:val="000000"/>
          <w:sz w:val="24"/>
          <w:szCs w:val="24"/>
        </w:rPr>
        <w:t>п. 2 ст. 32 Гражданского кодекса РФ</w:t>
      </w:r>
    </w:p>
  </w:footnote>
  <w:footnote w:id="18">
    <w:p w:rsidR="006954A5" w:rsidRDefault="006954A5">
      <w:pPr>
        <w:pStyle w:val="ad"/>
      </w:pPr>
      <w:r>
        <w:rPr>
          <w:rStyle w:val="af"/>
        </w:rPr>
        <w:footnoteRef/>
      </w:r>
      <w:r>
        <w:t xml:space="preserve"> </w:t>
      </w:r>
      <w:r w:rsidRPr="006954A5">
        <w:rPr>
          <w:rFonts w:ascii="Times New Roman" w:hAnsi="Times New Roman" w:cs="Times New Roman"/>
          <w:color w:val="000000"/>
          <w:sz w:val="24"/>
          <w:szCs w:val="24"/>
        </w:rPr>
        <w:t>п. 1 ст. 182 Г</w:t>
      </w:r>
      <w:r>
        <w:rPr>
          <w:rFonts w:ascii="Times New Roman" w:hAnsi="Times New Roman" w:cs="Times New Roman"/>
          <w:color w:val="000000"/>
          <w:sz w:val="24"/>
          <w:szCs w:val="24"/>
        </w:rPr>
        <w:t>ражданского кодекса РФ</w:t>
      </w:r>
    </w:p>
  </w:footnote>
  <w:footnote w:id="19">
    <w:p w:rsidR="006954A5" w:rsidRDefault="006954A5">
      <w:pPr>
        <w:pStyle w:val="ad"/>
      </w:pPr>
      <w:r>
        <w:rPr>
          <w:rStyle w:val="af"/>
        </w:rPr>
        <w:footnoteRef/>
      </w:r>
      <w:r>
        <w:t xml:space="preserve"> </w:t>
      </w:r>
      <w:r w:rsidRPr="006954A5">
        <w:rPr>
          <w:rFonts w:ascii="Times New Roman" w:hAnsi="Times New Roman" w:cs="Times New Roman"/>
          <w:color w:val="000000"/>
          <w:sz w:val="24"/>
          <w:szCs w:val="24"/>
        </w:rPr>
        <w:t>п. 4 ст. 182 Гражданского кодекса РФ</w:t>
      </w:r>
    </w:p>
  </w:footnote>
  <w:footnote w:id="20">
    <w:p w:rsidR="00DB66D8" w:rsidRDefault="00DB66D8">
      <w:pPr>
        <w:pStyle w:val="ad"/>
      </w:pPr>
      <w:r>
        <w:rPr>
          <w:rStyle w:val="af"/>
        </w:rPr>
        <w:footnoteRef/>
      </w:r>
      <w:r w:rsidRPr="00DB66D8">
        <w:rPr>
          <w:sz w:val="24"/>
          <w:szCs w:val="24"/>
        </w:rPr>
        <w:t xml:space="preserve"> </w:t>
      </w:r>
      <w:r w:rsidRPr="00DB66D8">
        <w:rPr>
          <w:rFonts w:ascii="Times New Roman" w:hAnsi="Times New Roman" w:cs="Times New Roman"/>
          <w:color w:val="000000"/>
          <w:sz w:val="24"/>
          <w:szCs w:val="24"/>
        </w:rPr>
        <w:t>п. 3 ст. 182 Гражданского кодекса РФ</w:t>
      </w:r>
    </w:p>
  </w:footnote>
  <w:footnote w:id="21">
    <w:p w:rsidR="0095359D" w:rsidRPr="0095359D" w:rsidRDefault="0095359D">
      <w:pPr>
        <w:pStyle w:val="ad"/>
        <w:rPr>
          <w:rFonts w:ascii="Times New Roman" w:hAnsi="Times New Roman" w:cs="Times New Roman"/>
          <w:sz w:val="24"/>
          <w:szCs w:val="24"/>
        </w:rPr>
      </w:pPr>
      <w:r w:rsidRPr="0095359D">
        <w:rPr>
          <w:rStyle w:val="af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Журнал «Корпоративный юрист» №7/2010.Статья «Представительство и сроки»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5359D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2A" w:rsidRDefault="002D582A" w:rsidP="002D582A">
    <w:pPr>
      <w:pStyle w:val="a6"/>
      <w:jc w:val="center"/>
    </w:pPr>
    <w:r>
      <w:t>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14680"/>
      <w:docPartObj>
        <w:docPartGallery w:val="Page Numbers (Top of Page)"/>
        <w:docPartUnique/>
      </w:docPartObj>
    </w:sdtPr>
    <w:sdtEndPr/>
    <w:sdtContent>
      <w:p w:rsidR="00432C3C" w:rsidRDefault="00432C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50">
          <w:rPr>
            <w:noProof/>
          </w:rPr>
          <w:t>30</w:t>
        </w:r>
        <w:r>
          <w:fldChar w:fldCharType="end"/>
        </w:r>
      </w:p>
    </w:sdtContent>
  </w:sdt>
  <w:p w:rsidR="004D576F" w:rsidRDefault="004D57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FB" w:rsidRDefault="003F7EFB">
    <w:pPr>
      <w:pStyle w:val="a6"/>
      <w:jc w:val="center"/>
    </w:pPr>
  </w:p>
  <w:p w:rsidR="003F7EFB" w:rsidRDefault="003F7E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">
    <w:nsid w:val="03A506B4"/>
    <w:multiLevelType w:val="hybridMultilevel"/>
    <w:tmpl w:val="9A2C2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663C0"/>
    <w:multiLevelType w:val="multilevel"/>
    <w:tmpl w:val="2A624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21913"/>
    <w:multiLevelType w:val="hybridMultilevel"/>
    <w:tmpl w:val="3F98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35B5"/>
    <w:multiLevelType w:val="hybridMultilevel"/>
    <w:tmpl w:val="47DE8AA0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>
    <w:nsid w:val="2BC56FE6"/>
    <w:multiLevelType w:val="multilevel"/>
    <w:tmpl w:val="CE844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30666"/>
    <w:multiLevelType w:val="multilevel"/>
    <w:tmpl w:val="747E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14773"/>
    <w:multiLevelType w:val="hybridMultilevel"/>
    <w:tmpl w:val="87B24A6A"/>
    <w:lvl w:ilvl="0" w:tplc="BD9C7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A290A"/>
    <w:multiLevelType w:val="multilevel"/>
    <w:tmpl w:val="4D92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37B9C"/>
    <w:multiLevelType w:val="hybridMultilevel"/>
    <w:tmpl w:val="C312176A"/>
    <w:lvl w:ilvl="0" w:tplc="BD9C7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420F1"/>
    <w:multiLevelType w:val="hybridMultilevel"/>
    <w:tmpl w:val="0F02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D0D6B"/>
    <w:multiLevelType w:val="hybridMultilevel"/>
    <w:tmpl w:val="C8EA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0E0B"/>
    <w:multiLevelType w:val="multilevel"/>
    <w:tmpl w:val="EE8E5D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34016"/>
    <w:multiLevelType w:val="hybridMultilevel"/>
    <w:tmpl w:val="9594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E048DB"/>
    <w:multiLevelType w:val="multilevel"/>
    <w:tmpl w:val="87A89A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F48F9"/>
    <w:multiLevelType w:val="multilevel"/>
    <w:tmpl w:val="9CCCB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C7A0B"/>
    <w:multiLevelType w:val="hybridMultilevel"/>
    <w:tmpl w:val="725801B4"/>
    <w:lvl w:ilvl="0" w:tplc="BD9C7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F06AE"/>
    <w:multiLevelType w:val="multilevel"/>
    <w:tmpl w:val="F964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DE3BAC"/>
    <w:multiLevelType w:val="multilevel"/>
    <w:tmpl w:val="D9343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D4673"/>
    <w:multiLevelType w:val="multilevel"/>
    <w:tmpl w:val="E1A29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E0DB3"/>
    <w:multiLevelType w:val="hybridMultilevel"/>
    <w:tmpl w:val="8BB88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3560AC"/>
    <w:multiLevelType w:val="multilevel"/>
    <w:tmpl w:val="FD10D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D0008"/>
    <w:multiLevelType w:val="multilevel"/>
    <w:tmpl w:val="E880F7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D434E"/>
    <w:multiLevelType w:val="hybridMultilevel"/>
    <w:tmpl w:val="86F626BC"/>
    <w:lvl w:ilvl="0" w:tplc="BD9C7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5443F"/>
    <w:multiLevelType w:val="multilevel"/>
    <w:tmpl w:val="D6C24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F609C0"/>
    <w:multiLevelType w:val="multilevel"/>
    <w:tmpl w:val="73560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90066"/>
    <w:multiLevelType w:val="hybridMultilevel"/>
    <w:tmpl w:val="D09209E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5FE75C10"/>
    <w:multiLevelType w:val="hybridMultilevel"/>
    <w:tmpl w:val="4B1CED0E"/>
    <w:lvl w:ilvl="0" w:tplc="BD9C7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C36AE"/>
    <w:multiLevelType w:val="hybridMultilevel"/>
    <w:tmpl w:val="D9F63892"/>
    <w:lvl w:ilvl="0" w:tplc="BD9C7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C4464"/>
    <w:multiLevelType w:val="multilevel"/>
    <w:tmpl w:val="72F6CA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C0B49"/>
    <w:multiLevelType w:val="hybridMultilevel"/>
    <w:tmpl w:val="51768372"/>
    <w:lvl w:ilvl="0" w:tplc="BD9C7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F6D62"/>
    <w:multiLevelType w:val="hybridMultilevel"/>
    <w:tmpl w:val="37CAA3A2"/>
    <w:lvl w:ilvl="0" w:tplc="BD9C7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312C9"/>
    <w:multiLevelType w:val="hybridMultilevel"/>
    <w:tmpl w:val="B31CDF06"/>
    <w:lvl w:ilvl="0" w:tplc="BD9C7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114BA"/>
    <w:multiLevelType w:val="multilevel"/>
    <w:tmpl w:val="CC4AA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202BFB"/>
    <w:multiLevelType w:val="multilevel"/>
    <w:tmpl w:val="D7D6D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9625C1"/>
    <w:multiLevelType w:val="multilevel"/>
    <w:tmpl w:val="414A1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0D8D"/>
    <w:multiLevelType w:val="hybridMultilevel"/>
    <w:tmpl w:val="1E68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33"/>
  </w:num>
  <w:num w:numId="4">
    <w:abstractNumId w:val="17"/>
  </w:num>
  <w:num w:numId="5">
    <w:abstractNumId w:val="25"/>
  </w:num>
  <w:num w:numId="6">
    <w:abstractNumId w:val="6"/>
  </w:num>
  <w:num w:numId="7">
    <w:abstractNumId w:val="8"/>
  </w:num>
  <w:num w:numId="8">
    <w:abstractNumId w:val="5"/>
  </w:num>
  <w:num w:numId="9">
    <w:abstractNumId w:val="29"/>
  </w:num>
  <w:num w:numId="10">
    <w:abstractNumId w:val="24"/>
  </w:num>
  <w:num w:numId="11">
    <w:abstractNumId w:val="34"/>
  </w:num>
  <w:num w:numId="12">
    <w:abstractNumId w:val="19"/>
  </w:num>
  <w:num w:numId="13">
    <w:abstractNumId w:val="15"/>
  </w:num>
  <w:num w:numId="14">
    <w:abstractNumId w:val="13"/>
  </w:num>
  <w:num w:numId="15">
    <w:abstractNumId w:val="26"/>
  </w:num>
  <w:num w:numId="16">
    <w:abstractNumId w:val="4"/>
  </w:num>
  <w:num w:numId="17">
    <w:abstractNumId w:val="36"/>
  </w:num>
  <w:num w:numId="18">
    <w:abstractNumId w:val="20"/>
  </w:num>
  <w:num w:numId="19">
    <w:abstractNumId w:val="1"/>
  </w:num>
  <w:num w:numId="20">
    <w:abstractNumId w:val="3"/>
  </w:num>
  <w:num w:numId="21">
    <w:abstractNumId w:val="30"/>
  </w:num>
  <w:num w:numId="22">
    <w:abstractNumId w:val="32"/>
  </w:num>
  <w:num w:numId="23">
    <w:abstractNumId w:val="7"/>
  </w:num>
  <w:num w:numId="24">
    <w:abstractNumId w:val="31"/>
  </w:num>
  <w:num w:numId="25">
    <w:abstractNumId w:val="9"/>
  </w:num>
  <w:num w:numId="26">
    <w:abstractNumId w:val="27"/>
  </w:num>
  <w:num w:numId="27">
    <w:abstractNumId w:val="23"/>
  </w:num>
  <w:num w:numId="28">
    <w:abstractNumId w:val="28"/>
  </w:num>
  <w:num w:numId="29">
    <w:abstractNumId w:val="12"/>
  </w:num>
  <w:num w:numId="30">
    <w:abstractNumId w:val="18"/>
  </w:num>
  <w:num w:numId="31">
    <w:abstractNumId w:val="14"/>
  </w:num>
  <w:num w:numId="32">
    <w:abstractNumId w:val="22"/>
  </w:num>
  <w:num w:numId="33">
    <w:abstractNumId w:val="21"/>
  </w:num>
  <w:num w:numId="34">
    <w:abstractNumId w:val="10"/>
  </w:num>
  <w:num w:numId="35">
    <w:abstractNumId w:val="16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3F"/>
    <w:rsid w:val="00004E2B"/>
    <w:rsid w:val="0001743D"/>
    <w:rsid w:val="00051DEA"/>
    <w:rsid w:val="00062A11"/>
    <w:rsid w:val="00062E6A"/>
    <w:rsid w:val="00072AA3"/>
    <w:rsid w:val="00083E93"/>
    <w:rsid w:val="000947E3"/>
    <w:rsid w:val="0009711A"/>
    <w:rsid w:val="000E5279"/>
    <w:rsid w:val="0010237C"/>
    <w:rsid w:val="001054F2"/>
    <w:rsid w:val="001171F3"/>
    <w:rsid w:val="0012788F"/>
    <w:rsid w:val="00134D80"/>
    <w:rsid w:val="00136DE1"/>
    <w:rsid w:val="0014371C"/>
    <w:rsid w:val="00162E49"/>
    <w:rsid w:val="00165D55"/>
    <w:rsid w:val="00184766"/>
    <w:rsid w:val="00193FFC"/>
    <w:rsid w:val="001A02B7"/>
    <w:rsid w:val="001B35AE"/>
    <w:rsid w:val="001C70F8"/>
    <w:rsid w:val="0022690F"/>
    <w:rsid w:val="002427B4"/>
    <w:rsid w:val="002474A1"/>
    <w:rsid w:val="00276247"/>
    <w:rsid w:val="00281344"/>
    <w:rsid w:val="0029031D"/>
    <w:rsid w:val="002947E5"/>
    <w:rsid w:val="00294C48"/>
    <w:rsid w:val="002A3AA4"/>
    <w:rsid w:val="002B5172"/>
    <w:rsid w:val="002B7939"/>
    <w:rsid w:val="002C003B"/>
    <w:rsid w:val="002C614A"/>
    <w:rsid w:val="002D582A"/>
    <w:rsid w:val="002F019D"/>
    <w:rsid w:val="002F6552"/>
    <w:rsid w:val="00303144"/>
    <w:rsid w:val="0031090F"/>
    <w:rsid w:val="003156EF"/>
    <w:rsid w:val="00331E4D"/>
    <w:rsid w:val="00354A4D"/>
    <w:rsid w:val="00371557"/>
    <w:rsid w:val="003910FB"/>
    <w:rsid w:val="00395B80"/>
    <w:rsid w:val="003B6BDB"/>
    <w:rsid w:val="003D7F0D"/>
    <w:rsid w:val="003F0AAF"/>
    <w:rsid w:val="003F708F"/>
    <w:rsid w:val="003F7EFB"/>
    <w:rsid w:val="0040550A"/>
    <w:rsid w:val="004147A3"/>
    <w:rsid w:val="004208B8"/>
    <w:rsid w:val="00432C3C"/>
    <w:rsid w:val="00434A05"/>
    <w:rsid w:val="00446C64"/>
    <w:rsid w:val="00452A50"/>
    <w:rsid w:val="00474373"/>
    <w:rsid w:val="004931BC"/>
    <w:rsid w:val="004A2967"/>
    <w:rsid w:val="004B6DFE"/>
    <w:rsid w:val="004D576F"/>
    <w:rsid w:val="004E6BBA"/>
    <w:rsid w:val="004E6C97"/>
    <w:rsid w:val="005200B0"/>
    <w:rsid w:val="0052242F"/>
    <w:rsid w:val="0052773F"/>
    <w:rsid w:val="00530C81"/>
    <w:rsid w:val="00585757"/>
    <w:rsid w:val="00597A5E"/>
    <w:rsid w:val="005B5604"/>
    <w:rsid w:val="005B6C24"/>
    <w:rsid w:val="005D5420"/>
    <w:rsid w:val="005F0FD5"/>
    <w:rsid w:val="005F4095"/>
    <w:rsid w:val="00604995"/>
    <w:rsid w:val="00604AC0"/>
    <w:rsid w:val="0062221C"/>
    <w:rsid w:val="00626963"/>
    <w:rsid w:val="00644DD6"/>
    <w:rsid w:val="0064699D"/>
    <w:rsid w:val="00647591"/>
    <w:rsid w:val="00685BBC"/>
    <w:rsid w:val="006954A5"/>
    <w:rsid w:val="006B6708"/>
    <w:rsid w:val="006C27D8"/>
    <w:rsid w:val="006E22F8"/>
    <w:rsid w:val="006E7D04"/>
    <w:rsid w:val="006F29DF"/>
    <w:rsid w:val="0070410E"/>
    <w:rsid w:val="00712265"/>
    <w:rsid w:val="00712EFA"/>
    <w:rsid w:val="0074105E"/>
    <w:rsid w:val="0078097F"/>
    <w:rsid w:val="007C2057"/>
    <w:rsid w:val="007F0106"/>
    <w:rsid w:val="00812A6D"/>
    <w:rsid w:val="008244D5"/>
    <w:rsid w:val="0085412E"/>
    <w:rsid w:val="00860BAD"/>
    <w:rsid w:val="008633F2"/>
    <w:rsid w:val="008A61F8"/>
    <w:rsid w:val="008B1BDC"/>
    <w:rsid w:val="008C5A26"/>
    <w:rsid w:val="008E2B7E"/>
    <w:rsid w:val="008E412A"/>
    <w:rsid w:val="008F4383"/>
    <w:rsid w:val="008F4EC0"/>
    <w:rsid w:val="00901AB5"/>
    <w:rsid w:val="00910284"/>
    <w:rsid w:val="00916F25"/>
    <w:rsid w:val="009208C0"/>
    <w:rsid w:val="00924086"/>
    <w:rsid w:val="0092461E"/>
    <w:rsid w:val="0094253A"/>
    <w:rsid w:val="009425EB"/>
    <w:rsid w:val="009478A7"/>
    <w:rsid w:val="0095359D"/>
    <w:rsid w:val="00965538"/>
    <w:rsid w:val="00966212"/>
    <w:rsid w:val="00972E1F"/>
    <w:rsid w:val="009C7C5B"/>
    <w:rsid w:val="00A0294B"/>
    <w:rsid w:val="00A05438"/>
    <w:rsid w:val="00A057B3"/>
    <w:rsid w:val="00A2458E"/>
    <w:rsid w:val="00A32982"/>
    <w:rsid w:val="00A45D89"/>
    <w:rsid w:val="00A5456B"/>
    <w:rsid w:val="00A65135"/>
    <w:rsid w:val="00A905B3"/>
    <w:rsid w:val="00A93B6A"/>
    <w:rsid w:val="00A93BD1"/>
    <w:rsid w:val="00AA08C1"/>
    <w:rsid w:val="00AA0B71"/>
    <w:rsid w:val="00AA7EAD"/>
    <w:rsid w:val="00AC651A"/>
    <w:rsid w:val="00B126BB"/>
    <w:rsid w:val="00B34E12"/>
    <w:rsid w:val="00B37BEE"/>
    <w:rsid w:val="00B502D3"/>
    <w:rsid w:val="00B50F20"/>
    <w:rsid w:val="00B55E19"/>
    <w:rsid w:val="00B71FCE"/>
    <w:rsid w:val="00B733DC"/>
    <w:rsid w:val="00B844ED"/>
    <w:rsid w:val="00BB3A17"/>
    <w:rsid w:val="00BC69C3"/>
    <w:rsid w:val="00BE5F92"/>
    <w:rsid w:val="00C35CC9"/>
    <w:rsid w:val="00C44985"/>
    <w:rsid w:val="00C44D32"/>
    <w:rsid w:val="00C46189"/>
    <w:rsid w:val="00C556D6"/>
    <w:rsid w:val="00C719E4"/>
    <w:rsid w:val="00C77FDC"/>
    <w:rsid w:val="00C82323"/>
    <w:rsid w:val="00C910B2"/>
    <w:rsid w:val="00CB0326"/>
    <w:rsid w:val="00CC0C09"/>
    <w:rsid w:val="00CC35A7"/>
    <w:rsid w:val="00CC5F3F"/>
    <w:rsid w:val="00CD4EFA"/>
    <w:rsid w:val="00CD6D53"/>
    <w:rsid w:val="00CF4111"/>
    <w:rsid w:val="00CF4BFE"/>
    <w:rsid w:val="00D0793D"/>
    <w:rsid w:val="00D1547A"/>
    <w:rsid w:val="00D3471F"/>
    <w:rsid w:val="00D34E3F"/>
    <w:rsid w:val="00D35C6C"/>
    <w:rsid w:val="00D421AD"/>
    <w:rsid w:val="00D63306"/>
    <w:rsid w:val="00D65A21"/>
    <w:rsid w:val="00D674B5"/>
    <w:rsid w:val="00D85A8C"/>
    <w:rsid w:val="00D91A88"/>
    <w:rsid w:val="00DB55A5"/>
    <w:rsid w:val="00DB589C"/>
    <w:rsid w:val="00DB66D8"/>
    <w:rsid w:val="00DC073A"/>
    <w:rsid w:val="00DC1214"/>
    <w:rsid w:val="00DD0A8E"/>
    <w:rsid w:val="00DD1AEC"/>
    <w:rsid w:val="00DD3ACE"/>
    <w:rsid w:val="00DE445C"/>
    <w:rsid w:val="00DE755F"/>
    <w:rsid w:val="00DF0686"/>
    <w:rsid w:val="00DF09B0"/>
    <w:rsid w:val="00DF2635"/>
    <w:rsid w:val="00DF7694"/>
    <w:rsid w:val="00DF7D8A"/>
    <w:rsid w:val="00E0439C"/>
    <w:rsid w:val="00E072F1"/>
    <w:rsid w:val="00E23250"/>
    <w:rsid w:val="00E73ADF"/>
    <w:rsid w:val="00E73CF6"/>
    <w:rsid w:val="00EA14B2"/>
    <w:rsid w:val="00EB313F"/>
    <w:rsid w:val="00EC0170"/>
    <w:rsid w:val="00EC441F"/>
    <w:rsid w:val="00EC57BE"/>
    <w:rsid w:val="00F04C0E"/>
    <w:rsid w:val="00F07238"/>
    <w:rsid w:val="00F53AEF"/>
    <w:rsid w:val="00F653B5"/>
    <w:rsid w:val="00F667CC"/>
    <w:rsid w:val="00F71F86"/>
    <w:rsid w:val="00FD2016"/>
    <w:rsid w:val="00FD3931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3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144"/>
  </w:style>
  <w:style w:type="character" w:styleId="a3">
    <w:name w:val="Strong"/>
    <w:basedOn w:val="a0"/>
    <w:uiPriority w:val="22"/>
    <w:qFormat/>
    <w:rsid w:val="0040550A"/>
    <w:rPr>
      <w:b/>
      <w:bCs/>
    </w:rPr>
  </w:style>
  <w:style w:type="paragraph" w:styleId="a4">
    <w:name w:val="Normal (Web)"/>
    <w:basedOn w:val="a"/>
    <w:uiPriority w:val="99"/>
    <w:unhideWhenUsed/>
    <w:rsid w:val="0040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6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BD1"/>
  </w:style>
  <w:style w:type="paragraph" w:styleId="a8">
    <w:name w:val="footer"/>
    <w:basedOn w:val="a"/>
    <w:link w:val="a9"/>
    <w:uiPriority w:val="99"/>
    <w:unhideWhenUsed/>
    <w:rsid w:val="00A9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BD1"/>
  </w:style>
  <w:style w:type="character" w:customStyle="1" w:styleId="10">
    <w:name w:val="Заголовок 1 Знак"/>
    <w:basedOn w:val="a0"/>
    <w:link w:val="1"/>
    <w:uiPriority w:val="9"/>
    <w:rsid w:val="00EC4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EC441F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02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с отступом 21"/>
    <w:basedOn w:val="a"/>
    <w:rsid w:val="00FD2016"/>
    <w:pPr>
      <w:suppressAutoHyphens/>
      <w:spacing w:before="120" w:after="120" w:line="360" w:lineRule="auto"/>
      <w:ind w:firstLine="851"/>
      <w:jc w:val="both"/>
    </w:pPr>
    <w:rPr>
      <w:rFonts w:ascii="Calibri" w:eastAsia="Times New Roman" w:hAnsi="Calibri" w:cs="Calibri"/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9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0F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35CC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5CC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5CC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91A8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91A8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91A88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741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3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144"/>
  </w:style>
  <w:style w:type="character" w:styleId="a3">
    <w:name w:val="Strong"/>
    <w:basedOn w:val="a0"/>
    <w:uiPriority w:val="22"/>
    <w:qFormat/>
    <w:rsid w:val="0040550A"/>
    <w:rPr>
      <w:b/>
      <w:bCs/>
    </w:rPr>
  </w:style>
  <w:style w:type="paragraph" w:styleId="a4">
    <w:name w:val="Normal (Web)"/>
    <w:basedOn w:val="a"/>
    <w:uiPriority w:val="99"/>
    <w:unhideWhenUsed/>
    <w:rsid w:val="0040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6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BD1"/>
  </w:style>
  <w:style w:type="paragraph" w:styleId="a8">
    <w:name w:val="footer"/>
    <w:basedOn w:val="a"/>
    <w:link w:val="a9"/>
    <w:uiPriority w:val="99"/>
    <w:unhideWhenUsed/>
    <w:rsid w:val="00A9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BD1"/>
  </w:style>
  <w:style w:type="character" w:customStyle="1" w:styleId="10">
    <w:name w:val="Заголовок 1 Знак"/>
    <w:basedOn w:val="a0"/>
    <w:link w:val="1"/>
    <w:uiPriority w:val="9"/>
    <w:rsid w:val="00EC4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EC441F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02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с отступом 21"/>
    <w:basedOn w:val="a"/>
    <w:rsid w:val="00FD2016"/>
    <w:pPr>
      <w:suppressAutoHyphens/>
      <w:spacing w:before="120" w:after="120" w:line="360" w:lineRule="auto"/>
      <w:ind w:firstLine="851"/>
      <w:jc w:val="both"/>
    </w:pPr>
    <w:rPr>
      <w:rFonts w:ascii="Calibri" w:eastAsia="Times New Roman" w:hAnsi="Calibri" w:cs="Calibri"/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9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0F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35CC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5CC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5CC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91A8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91A8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91A88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74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bex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vil.consultant.ru/elib/books/24/page_20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-pravo-rf.ru/6/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urgid.ru" TargetMode="External"/><Relationship Id="rId10" Type="http://schemas.openxmlformats.org/officeDocument/2006/relationships/hyperlink" Target="http://jurconsult.blogspot.com/2010/09/blog-post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chilok.net/pravo/716-doverennost-vidy-formy-sroki.html" TargetMode="External"/><Relationship Id="rId14" Type="http://schemas.openxmlformats.org/officeDocument/2006/relationships/hyperlink" Target="http://www.constitu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6296-1436-4DCF-A91F-D83D42BB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29</Pages>
  <Words>6700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</dc:creator>
  <cp:keywords/>
  <dc:description/>
  <cp:lastModifiedBy>Иман</cp:lastModifiedBy>
  <cp:revision>159</cp:revision>
  <dcterms:created xsi:type="dcterms:W3CDTF">2012-10-21T19:53:00Z</dcterms:created>
  <dcterms:modified xsi:type="dcterms:W3CDTF">2012-12-08T22:34:00Z</dcterms:modified>
</cp:coreProperties>
</file>